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384E" w14:textId="77777777" w:rsidR="00297205" w:rsidRDefault="00297205"/>
    <w:p w14:paraId="5823B2F8" w14:textId="77777777" w:rsidR="00297205" w:rsidRDefault="00000000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Interuniversitario de rugby femenil reúne a las futuras estrellas del deporte en México</w:t>
      </w:r>
    </w:p>
    <w:p w14:paraId="6C95BB7E" w14:textId="77777777" w:rsidR="00297205" w:rsidRDefault="00297205">
      <w:pPr>
        <w:jc w:val="center"/>
        <w:rPr>
          <w:b/>
          <w:color w:val="00B050"/>
          <w:sz w:val="36"/>
          <w:szCs w:val="36"/>
        </w:rPr>
      </w:pPr>
    </w:p>
    <w:p w14:paraId="4746C417" w14:textId="77777777" w:rsidR="00297205" w:rsidRDefault="00000000">
      <w:pPr>
        <w:numPr>
          <w:ilvl w:val="0"/>
          <w:numId w:val="1"/>
        </w:numPr>
        <w:ind w:left="419" w:hanging="357"/>
        <w:rPr>
          <w:sz w:val="20"/>
          <w:szCs w:val="20"/>
        </w:rPr>
      </w:pPr>
      <w:r>
        <w:rPr>
          <w:sz w:val="20"/>
          <w:szCs w:val="20"/>
        </w:rPr>
        <w:t>El primer Torneo Interuniversitario de Iberdrola México-DestElla visibilizó el talento y la fuerza del rugby femenil universitario.</w:t>
      </w:r>
    </w:p>
    <w:p w14:paraId="00DD6ED1" w14:textId="77777777" w:rsidR="00297205" w:rsidRDefault="00000000">
      <w:pPr>
        <w:numPr>
          <w:ilvl w:val="0"/>
          <w:numId w:val="1"/>
        </w:numPr>
        <w:ind w:left="419" w:hanging="357"/>
        <w:rPr>
          <w:sz w:val="20"/>
          <w:szCs w:val="20"/>
        </w:rPr>
      </w:pPr>
      <w:r>
        <w:rPr>
          <w:sz w:val="20"/>
          <w:szCs w:val="20"/>
        </w:rPr>
        <w:t>El programa DestElla cumple su primer año con más de 4,000 personas beneficiadas y 125 activaciones en cuatro estados del país para promover el deporte entre las jóvenes mexicanas.</w:t>
      </w:r>
    </w:p>
    <w:p w14:paraId="49F0EDD7" w14:textId="77777777" w:rsidR="00297205" w:rsidRDefault="00297205">
      <w:pPr>
        <w:ind w:left="720"/>
      </w:pPr>
    </w:p>
    <w:p w14:paraId="3AE12780" w14:textId="0BEFB8FB" w:rsidR="0029720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Ciudad de México, 19 de mayo de 2025.- </w:t>
      </w:r>
      <w:r>
        <w:rPr>
          <w:sz w:val="20"/>
          <w:szCs w:val="20"/>
        </w:rPr>
        <w:t>El Deportivo Alfredo Harp Helú de la Universidad Nacional Autónoma de México (UNAM) fue escenario del primer Torneo Interuniversitario Iberdrola México-DestElla, una emocionante jornada que congregó a cinco equipos y en la que brillaron las futuras estrellas del rugby femenil.</w:t>
      </w:r>
    </w:p>
    <w:p w14:paraId="6AB528FF" w14:textId="77777777" w:rsidR="00297205" w:rsidRDefault="00297205">
      <w:pPr>
        <w:rPr>
          <w:sz w:val="20"/>
          <w:szCs w:val="20"/>
        </w:rPr>
      </w:pPr>
    </w:p>
    <w:p w14:paraId="42F2B420" w14:textId="08C96D6B" w:rsidR="002972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La compañía energética, a través de su programa social </w:t>
      </w:r>
      <w:r w:rsidR="006000A3">
        <w:rPr>
          <w:sz w:val="20"/>
          <w:szCs w:val="20"/>
        </w:rPr>
        <w:t xml:space="preserve">DestElla </w:t>
      </w:r>
      <w:r>
        <w:rPr>
          <w:sz w:val="20"/>
          <w:szCs w:val="20"/>
        </w:rPr>
        <w:t xml:space="preserve">y en colaboración con la Federación Mexicana de Rugby (FMRU), organizó </w:t>
      </w:r>
      <w:r w:rsidR="006000A3">
        <w:rPr>
          <w:sz w:val="20"/>
          <w:szCs w:val="20"/>
        </w:rPr>
        <w:t>esta competencia</w:t>
      </w:r>
      <w:r>
        <w:rPr>
          <w:sz w:val="20"/>
          <w:szCs w:val="20"/>
        </w:rPr>
        <w:t>, concebida como un escaparate para la nueva generación de mujeres deportistas en el país.</w:t>
      </w:r>
    </w:p>
    <w:p w14:paraId="73F50245" w14:textId="77777777" w:rsidR="00297205" w:rsidRDefault="00297205">
      <w:pPr>
        <w:rPr>
          <w:sz w:val="20"/>
          <w:szCs w:val="20"/>
        </w:rPr>
      </w:pPr>
    </w:p>
    <w:p w14:paraId="1964F852" w14:textId="77777777" w:rsidR="00297205" w:rsidRDefault="00000000">
      <w:pPr>
        <w:rPr>
          <w:sz w:val="20"/>
          <w:szCs w:val="20"/>
        </w:rPr>
      </w:pPr>
      <w:r>
        <w:rPr>
          <w:sz w:val="20"/>
          <w:szCs w:val="20"/>
        </w:rPr>
        <w:t>“Creemos firmemente que el deporte es una herramienta poderosa para romper barreras y generar oportunidades. Este torneo es una prueba de que, cuando las mujeres cuentan con espacios y acompañamiento, el impacto trasciende la cancha y transforma comunidades. Agradecemos a las autoridades deportivas de la UNAM por abrirnos las puertas, y a los equipos que nos acompañaron por su entrega y pasión”, afirmó Paola Martínez Castro, directora de Comunicación y Responsabilidad Social de Iberdrola México.</w:t>
      </w:r>
    </w:p>
    <w:p w14:paraId="519720F4" w14:textId="77777777" w:rsidR="00297205" w:rsidRDefault="00297205">
      <w:pPr>
        <w:rPr>
          <w:sz w:val="20"/>
          <w:szCs w:val="20"/>
        </w:rPr>
      </w:pPr>
    </w:p>
    <w:p w14:paraId="2DD80F34" w14:textId="31169CA3" w:rsidR="00297205" w:rsidRDefault="00380364">
      <w:pPr>
        <w:rPr>
          <w:sz w:val="20"/>
          <w:szCs w:val="20"/>
        </w:rPr>
      </w:pPr>
      <w:r>
        <w:rPr>
          <w:sz w:val="20"/>
          <w:szCs w:val="20"/>
        </w:rPr>
        <w:t xml:space="preserve">Celebrado el 17 de mayo, el evento reunió por primera vez a cinco equipos universitarios de 7’s femeniles provenientes de distintas regiones del país </w:t>
      </w:r>
      <w:r w:rsidR="00CF219F">
        <w:rPr>
          <w:sz w:val="20"/>
          <w:szCs w:val="20"/>
        </w:rPr>
        <w:t xml:space="preserve">- </w:t>
      </w:r>
      <w:r>
        <w:rPr>
          <w:sz w:val="20"/>
          <w:szCs w:val="20"/>
        </w:rPr>
        <w:t>Ciudad de México, Estado de México y Nuevo León</w:t>
      </w:r>
      <w:r w:rsidR="00CF219F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y demostró que el deporte es una herramienta clave para la transformación social y el desarrollo del talento emergente en </w:t>
      </w:r>
      <w:r w:rsidR="00C32E8B">
        <w:rPr>
          <w:sz w:val="20"/>
          <w:szCs w:val="20"/>
        </w:rPr>
        <w:t>el país</w:t>
      </w:r>
      <w:r>
        <w:rPr>
          <w:sz w:val="20"/>
          <w:szCs w:val="20"/>
        </w:rPr>
        <w:t>.</w:t>
      </w:r>
    </w:p>
    <w:p w14:paraId="54CBFA35" w14:textId="77777777" w:rsidR="00297205" w:rsidRDefault="00297205">
      <w:pPr>
        <w:rPr>
          <w:sz w:val="20"/>
          <w:szCs w:val="20"/>
        </w:rPr>
      </w:pPr>
    </w:p>
    <w:p w14:paraId="49D0CDBB" w14:textId="5C6EEEAF" w:rsidR="006000A3" w:rsidRDefault="00000000">
      <w:pPr>
        <w:rPr>
          <w:sz w:val="20"/>
          <w:szCs w:val="20"/>
        </w:rPr>
      </w:pPr>
      <w:r>
        <w:rPr>
          <w:sz w:val="20"/>
          <w:szCs w:val="20"/>
        </w:rPr>
        <w:t>Los equipos participantes fueron las Búfalas y las Pumitas de la UNAM, las Jaguares de la Universidad de Ixtlahuaca</w:t>
      </w:r>
      <w:r w:rsidR="00C32E8B">
        <w:rPr>
          <w:sz w:val="20"/>
          <w:szCs w:val="20"/>
        </w:rPr>
        <w:t xml:space="preserve"> CUI</w:t>
      </w:r>
      <w:r>
        <w:rPr>
          <w:sz w:val="20"/>
          <w:szCs w:val="20"/>
        </w:rPr>
        <w:t>, las Tigritas de la U</w:t>
      </w:r>
      <w:r w:rsidR="00C32E8B">
        <w:rPr>
          <w:sz w:val="20"/>
          <w:szCs w:val="20"/>
        </w:rPr>
        <w:t>niversidad Autónoma de Nuevo León (UANL)</w:t>
      </w:r>
      <w:r>
        <w:rPr>
          <w:sz w:val="20"/>
          <w:szCs w:val="20"/>
        </w:rPr>
        <w:t xml:space="preserve"> y las Lanceras del CONALEP Lerma, quienes compartieron una jornada en la que prevalecieron valores como la disciplina, el respeto, la integridad, la pasión y la solidaridad, propios del rugby</w:t>
      </w:r>
      <w:r w:rsidR="006000A3">
        <w:rPr>
          <w:sz w:val="20"/>
          <w:szCs w:val="20"/>
        </w:rPr>
        <w:t>.</w:t>
      </w:r>
    </w:p>
    <w:p w14:paraId="1BD459AB" w14:textId="77777777" w:rsidR="006000A3" w:rsidRDefault="006000A3">
      <w:pPr>
        <w:rPr>
          <w:sz w:val="20"/>
          <w:szCs w:val="20"/>
        </w:rPr>
      </w:pPr>
    </w:p>
    <w:p w14:paraId="304AA590" w14:textId="5D7930B3" w:rsidR="00297205" w:rsidRDefault="006000A3">
      <w:pPr>
        <w:rPr>
          <w:sz w:val="20"/>
          <w:szCs w:val="20"/>
        </w:rPr>
      </w:pPr>
      <w:r>
        <w:rPr>
          <w:sz w:val="20"/>
          <w:szCs w:val="20"/>
        </w:rPr>
        <w:t xml:space="preserve">El torneo culminó con las Pumitas de la UNAM como las máximas triunfadoras del certamen, mientras que </w:t>
      </w:r>
      <w:r w:rsidR="007407A5">
        <w:rPr>
          <w:sz w:val="20"/>
          <w:szCs w:val="20"/>
        </w:rPr>
        <w:t xml:space="preserve">las </w:t>
      </w:r>
      <w:r>
        <w:rPr>
          <w:sz w:val="20"/>
          <w:szCs w:val="20"/>
        </w:rPr>
        <w:t xml:space="preserve">Jaguares CUI y </w:t>
      </w:r>
      <w:r w:rsidR="007407A5">
        <w:rPr>
          <w:sz w:val="20"/>
          <w:szCs w:val="20"/>
        </w:rPr>
        <w:t xml:space="preserve">las </w:t>
      </w:r>
      <w:r>
        <w:rPr>
          <w:sz w:val="20"/>
          <w:szCs w:val="20"/>
        </w:rPr>
        <w:t xml:space="preserve">Lanceras del CONALEP Lerma se quedaron con el segundo y el tercer lugar, respectivamente. </w:t>
      </w:r>
    </w:p>
    <w:p w14:paraId="3ABE44C7" w14:textId="77777777" w:rsidR="00297205" w:rsidRDefault="00297205">
      <w:pPr>
        <w:rPr>
          <w:sz w:val="20"/>
          <w:szCs w:val="20"/>
        </w:rPr>
      </w:pPr>
    </w:p>
    <w:p w14:paraId="30615A5D" w14:textId="77777777" w:rsidR="002972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Durante el evento, más de 50 jugadoras demostraron un excelente nivel y probaron que el rugby femenil en México tiene un futuro prometedor cuando se generan espacios adecuados para su crecimiento, visibilidad e igualdad de oportunidades. </w:t>
      </w:r>
    </w:p>
    <w:p w14:paraId="21D473FC" w14:textId="77777777" w:rsidR="00297205" w:rsidRDefault="00297205">
      <w:pPr>
        <w:rPr>
          <w:sz w:val="20"/>
          <w:szCs w:val="20"/>
        </w:rPr>
      </w:pPr>
    </w:p>
    <w:p w14:paraId="6E7247FC" w14:textId="62037319" w:rsidR="00297205" w:rsidRDefault="00000000">
      <w:pPr>
        <w:rPr>
          <w:sz w:val="20"/>
          <w:szCs w:val="20"/>
        </w:rPr>
      </w:pPr>
      <w:r>
        <w:rPr>
          <w:sz w:val="20"/>
          <w:szCs w:val="20"/>
        </w:rPr>
        <w:t>“Me siento muy agradecida con el programa por el apoyo que nos ha brindado para hacer lo que más nos gusta. Venimos a crecer, venimos a disfrutar, venimos a jugar y</w:t>
      </w:r>
      <w:r w:rsidR="00C406CC">
        <w:rPr>
          <w:sz w:val="20"/>
          <w:szCs w:val="20"/>
        </w:rPr>
        <w:t>,</w:t>
      </w:r>
      <w:r>
        <w:rPr>
          <w:sz w:val="20"/>
          <w:szCs w:val="20"/>
        </w:rPr>
        <w:t xml:space="preserve"> sobre todo</w:t>
      </w:r>
      <w:r w:rsidR="00C406CC">
        <w:rPr>
          <w:sz w:val="20"/>
          <w:szCs w:val="20"/>
        </w:rPr>
        <w:t>,</w:t>
      </w:r>
      <w:r>
        <w:rPr>
          <w:sz w:val="20"/>
          <w:szCs w:val="20"/>
        </w:rPr>
        <w:t xml:space="preserve"> a cuidarnos entre todas”, señaló Cinthia Villarreal, jugadora de las Tigritas de la UANL, quien vivió una jornada estelar anotando diversos </w:t>
      </w:r>
      <w:r w:rsidRPr="0060649B">
        <w:rPr>
          <w:i/>
          <w:iCs/>
          <w:sz w:val="20"/>
          <w:szCs w:val="20"/>
        </w:rPr>
        <w:t>tr</w:t>
      </w:r>
      <w:r w:rsidR="0060649B">
        <w:rPr>
          <w:i/>
          <w:iCs/>
          <w:sz w:val="20"/>
          <w:szCs w:val="20"/>
        </w:rPr>
        <w:t>ie</w:t>
      </w:r>
      <w:r w:rsidRPr="0060649B">
        <w:rPr>
          <w:i/>
          <w:iCs/>
          <w:sz w:val="20"/>
          <w:szCs w:val="20"/>
        </w:rPr>
        <w:t>s</w:t>
      </w:r>
      <w:r>
        <w:rPr>
          <w:sz w:val="20"/>
          <w:szCs w:val="20"/>
        </w:rPr>
        <w:t xml:space="preserve"> en los partidos que disputó con su equipo. </w:t>
      </w:r>
    </w:p>
    <w:p w14:paraId="165A2EBC" w14:textId="77777777" w:rsidR="00926629" w:rsidRPr="0060649B" w:rsidRDefault="00926629">
      <w:pPr>
        <w:rPr>
          <w:i/>
          <w:iCs/>
          <w:sz w:val="20"/>
          <w:szCs w:val="20"/>
        </w:rPr>
      </w:pPr>
    </w:p>
    <w:p w14:paraId="31408CA7" w14:textId="77777777" w:rsidR="00297205" w:rsidRDefault="00297205">
      <w:pPr>
        <w:rPr>
          <w:sz w:val="20"/>
          <w:szCs w:val="20"/>
        </w:rPr>
      </w:pPr>
    </w:p>
    <w:p w14:paraId="1460B11F" w14:textId="77777777" w:rsidR="00297205" w:rsidRDefault="00000000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>ABRIENDO NUEVOS ESPACIOS</w:t>
      </w:r>
    </w:p>
    <w:p w14:paraId="5C77AC8E" w14:textId="77777777" w:rsidR="00297205" w:rsidRDefault="00297205">
      <w:pPr>
        <w:rPr>
          <w:sz w:val="20"/>
          <w:szCs w:val="20"/>
        </w:rPr>
      </w:pPr>
    </w:p>
    <w:p w14:paraId="7623A98F" w14:textId="01F3F0AA" w:rsidR="00297205" w:rsidRDefault="00000000">
      <w:pPr>
        <w:rPr>
          <w:sz w:val="20"/>
          <w:szCs w:val="20"/>
        </w:rPr>
      </w:pPr>
      <w:r>
        <w:rPr>
          <w:sz w:val="20"/>
          <w:szCs w:val="20"/>
        </w:rPr>
        <w:t>Desde su lanzamiento, el programa DestElla ha beneficiado a más de 4,000 personas, realizando a la fecha 125 activaciones en universidades de cuatro estados del país: Ciudad de México, Estado de México, Nuevo León y Jalisco</w:t>
      </w:r>
      <w:r w:rsidR="007407A5">
        <w:rPr>
          <w:sz w:val="20"/>
          <w:szCs w:val="20"/>
        </w:rPr>
        <w:t>,</w:t>
      </w:r>
      <w:r>
        <w:rPr>
          <w:sz w:val="20"/>
          <w:szCs w:val="20"/>
        </w:rPr>
        <w:t xml:space="preserve"> para contribuir al crecimiento de la comunidad de deportistas.</w:t>
      </w:r>
    </w:p>
    <w:p w14:paraId="512CDB51" w14:textId="77777777" w:rsidR="00297205" w:rsidRDefault="00297205">
      <w:pPr>
        <w:rPr>
          <w:sz w:val="20"/>
          <w:szCs w:val="20"/>
        </w:rPr>
      </w:pPr>
    </w:p>
    <w:p w14:paraId="40E6A2BE" w14:textId="77777777" w:rsidR="00297205" w:rsidRDefault="00000000">
      <w:pPr>
        <w:rPr>
          <w:sz w:val="20"/>
          <w:szCs w:val="20"/>
        </w:rPr>
      </w:pPr>
      <w:r>
        <w:rPr>
          <w:sz w:val="20"/>
          <w:szCs w:val="20"/>
        </w:rPr>
        <w:t>Esta iniciativa con perspectiva de género busca promover la participación de mujeres y niñas en disciplinas donde su presencia ha sido históricamente menor, rompiendo estereotipos y creando plataformas que impulsen el talento hacia el alto rendimiento.</w:t>
      </w:r>
    </w:p>
    <w:p w14:paraId="6AFE3793" w14:textId="77777777" w:rsidR="00297205" w:rsidRDefault="00297205">
      <w:pPr>
        <w:rPr>
          <w:sz w:val="20"/>
          <w:szCs w:val="20"/>
        </w:rPr>
      </w:pPr>
    </w:p>
    <w:p w14:paraId="35A6F977" w14:textId="77777777" w:rsidR="00297205" w:rsidRDefault="00000000">
      <w:pPr>
        <w:rPr>
          <w:sz w:val="20"/>
          <w:szCs w:val="20"/>
        </w:rPr>
      </w:pPr>
      <w:r>
        <w:rPr>
          <w:sz w:val="20"/>
          <w:szCs w:val="20"/>
        </w:rPr>
        <w:t>“Gracias a este programa, muchas jóvenes que nunca habían considerado el rugby como una opción ahora lo practican con entusiasmo y compromiso. Estas iniciativas no solo fortalecen el deporte, sino que también abren nuevas oportunidades para que más mujeres encuentren su camino en una disciplina que las ayuda a crecer física y emocionalmente”, señaló Ana Trejo, entrenadora de las Jaguares de la Universidad de Ixtlahuaca.</w:t>
      </w:r>
    </w:p>
    <w:p w14:paraId="61BD15D5" w14:textId="77777777" w:rsidR="00297205" w:rsidRDefault="00297205"/>
    <w:p w14:paraId="2DFB70C9" w14:textId="77777777" w:rsidR="00297205" w:rsidRDefault="00000000">
      <w:pPr>
        <w:shd w:val="clear" w:color="auto" w:fill="FFFFFF"/>
        <w:spacing w:line="458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Acerca de Iberdrola e Iberdrola México</w:t>
      </w:r>
    </w:p>
    <w:p w14:paraId="222291C8" w14:textId="77777777" w:rsidR="00297205" w:rsidRDefault="00000000">
      <w:pPr>
        <w:rPr>
          <w:color w:val="615D5A"/>
          <w:sz w:val="18"/>
          <w:szCs w:val="18"/>
        </w:rPr>
      </w:pPr>
      <w:r>
        <w:rPr>
          <w:color w:val="615D5A"/>
          <w:sz w:val="18"/>
          <w:szCs w:val="18"/>
        </w:rPr>
        <w:t>Con una plantilla de 800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 repartida en 15 centrales: parques eólicos, fotovoltaicos, ciclos combinados y cogeneraciones. La compañía cuenta con una sólida cartera de proyectos renovables -fotovoltaicos y eólicos- y ofrece soluciones de descarbonización a clientes industriales, mediante productos de generación distribuida como Smart Solar.</w:t>
      </w:r>
    </w:p>
    <w:p w14:paraId="233F796E" w14:textId="77777777" w:rsidR="00297205" w:rsidRDefault="00000000">
      <w:pPr>
        <w:rPr>
          <w:color w:val="615D5A"/>
          <w:sz w:val="18"/>
          <w:szCs w:val="18"/>
        </w:rPr>
      </w:pPr>
      <w:r>
        <w:rPr>
          <w:color w:val="615D5A"/>
          <w:sz w:val="18"/>
          <w:szCs w:val="18"/>
        </w:rPr>
        <w:t xml:space="preserve"> </w:t>
      </w:r>
    </w:p>
    <w:p w14:paraId="55222748" w14:textId="77777777" w:rsidR="00297205" w:rsidRDefault="00000000">
      <w:pPr>
        <w:rPr>
          <w:color w:val="808080"/>
          <w:sz w:val="18"/>
          <w:szCs w:val="18"/>
          <w:highlight w:val="white"/>
        </w:rPr>
      </w:pPr>
      <w:r>
        <w:rPr>
          <w:color w:val="615D5A"/>
          <w:sz w:val="18"/>
          <w:szCs w:val="18"/>
        </w:rPr>
        <w:t>Para conocer más sobre la compañía, visita</w:t>
      </w:r>
      <w:hyperlink r:id="rId8">
        <w:r>
          <w:rPr>
            <w:color w:val="808080"/>
            <w:sz w:val="18"/>
            <w:szCs w:val="18"/>
            <w:highlight w:val="white"/>
          </w:rPr>
          <w:t xml:space="preserve"> </w:t>
        </w:r>
      </w:hyperlink>
      <w:hyperlink r:id="rId9">
        <w:r>
          <w:rPr>
            <w:color w:val="00A443"/>
            <w:sz w:val="18"/>
            <w:szCs w:val="18"/>
            <w:highlight w:val="white"/>
            <w:u w:val="single"/>
          </w:rPr>
          <w:t>iberdrolamexico.com</w:t>
        </w:r>
      </w:hyperlink>
      <w:r>
        <w:rPr>
          <w:color w:val="808080"/>
          <w:sz w:val="18"/>
          <w:szCs w:val="18"/>
          <w:highlight w:val="white"/>
        </w:rPr>
        <w:t xml:space="preserve"> </w:t>
      </w:r>
      <w:r>
        <w:rPr>
          <w:color w:val="615D5A"/>
          <w:sz w:val="18"/>
          <w:szCs w:val="18"/>
        </w:rPr>
        <w:t>o síguela en</w:t>
      </w:r>
      <w:hyperlink r:id="rId10">
        <w:r>
          <w:rPr>
            <w:color w:val="808080"/>
            <w:sz w:val="18"/>
            <w:szCs w:val="18"/>
            <w:highlight w:val="white"/>
          </w:rPr>
          <w:t xml:space="preserve"> </w:t>
        </w:r>
      </w:hyperlink>
      <w:hyperlink r:id="rId11">
        <w:r>
          <w:rPr>
            <w:color w:val="00A443"/>
            <w:sz w:val="18"/>
            <w:szCs w:val="18"/>
            <w:highlight w:val="white"/>
            <w:u w:val="single"/>
          </w:rPr>
          <w:t>LinkedIn</w:t>
        </w:r>
      </w:hyperlink>
      <w:r>
        <w:rPr>
          <w:color w:val="808080"/>
          <w:sz w:val="18"/>
          <w:szCs w:val="18"/>
          <w:highlight w:val="white"/>
        </w:rPr>
        <w:t>,</w:t>
      </w:r>
      <w:hyperlink r:id="rId12">
        <w:r>
          <w:rPr>
            <w:color w:val="808080"/>
            <w:sz w:val="18"/>
            <w:szCs w:val="18"/>
            <w:highlight w:val="white"/>
          </w:rPr>
          <w:t xml:space="preserve"> </w:t>
        </w:r>
      </w:hyperlink>
      <w:hyperlink r:id="rId13">
        <w:r>
          <w:rPr>
            <w:color w:val="00A443"/>
            <w:sz w:val="18"/>
            <w:szCs w:val="18"/>
            <w:highlight w:val="white"/>
            <w:u w:val="single"/>
          </w:rPr>
          <w:t>Facebook</w:t>
        </w:r>
      </w:hyperlink>
      <w:r>
        <w:rPr>
          <w:color w:val="808080"/>
          <w:sz w:val="18"/>
          <w:szCs w:val="18"/>
          <w:highlight w:val="white"/>
        </w:rPr>
        <w:t>,</w:t>
      </w:r>
      <w:hyperlink r:id="rId14">
        <w:r>
          <w:rPr>
            <w:color w:val="808080"/>
            <w:sz w:val="18"/>
            <w:szCs w:val="18"/>
            <w:highlight w:val="white"/>
          </w:rPr>
          <w:t xml:space="preserve"> </w:t>
        </w:r>
      </w:hyperlink>
      <w:hyperlink r:id="rId15">
        <w:r>
          <w:rPr>
            <w:color w:val="00A443"/>
            <w:sz w:val="18"/>
            <w:szCs w:val="18"/>
            <w:highlight w:val="white"/>
            <w:u w:val="single"/>
          </w:rPr>
          <w:t>Instagram</w:t>
        </w:r>
      </w:hyperlink>
      <w:r>
        <w:rPr>
          <w:color w:val="808080"/>
          <w:sz w:val="18"/>
          <w:szCs w:val="18"/>
          <w:highlight w:val="white"/>
        </w:rPr>
        <w:t>,</w:t>
      </w:r>
      <w:hyperlink r:id="rId16">
        <w:r>
          <w:rPr>
            <w:color w:val="808080"/>
            <w:sz w:val="18"/>
            <w:szCs w:val="18"/>
            <w:highlight w:val="white"/>
          </w:rPr>
          <w:t xml:space="preserve"> </w:t>
        </w:r>
      </w:hyperlink>
      <w:hyperlink r:id="rId17">
        <w:r>
          <w:rPr>
            <w:color w:val="00A443"/>
            <w:sz w:val="18"/>
            <w:szCs w:val="18"/>
            <w:highlight w:val="white"/>
            <w:u w:val="single"/>
          </w:rPr>
          <w:t>TikTok</w:t>
        </w:r>
      </w:hyperlink>
      <w:r>
        <w:rPr>
          <w:color w:val="808080"/>
          <w:sz w:val="18"/>
          <w:szCs w:val="18"/>
          <w:highlight w:val="white"/>
        </w:rPr>
        <w:t>,</w:t>
      </w:r>
      <w:hyperlink r:id="rId18">
        <w:r>
          <w:rPr>
            <w:color w:val="808080"/>
            <w:sz w:val="18"/>
            <w:szCs w:val="18"/>
            <w:highlight w:val="white"/>
          </w:rPr>
          <w:t xml:space="preserve"> </w:t>
        </w:r>
      </w:hyperlink>
      <w:hyperlink r:id="rId19">
        <w:r>
          <w:rPr>
            <w:color w:val="00A443"/>
            <w:sz w:val="18"/>
            <w:szCs w:val="18"/>
            <w:highlight w:val="white"/>
            <w:u w:val="single"/>
          </w:rPr>
          <w:t>X</w:t>
        </w:r>
      </w:hyperlink>
      <w:r>
        <w:rPr>
          <w:color w:val="808080"/>
          <w:sz w:val="18"/>
          <w:szCs w:val="18"/>
          <w:highlight w:val="white"/>
        </w:rPr>
        <w:t xml:space="preserve"> </w:t>
      </w:r>
      <w:r>
        <w:rPr>
          <w:color w:val="615D5A"/>
          <w:sz w:val="18"/>
          <w:szCs w:val="18"/>
        </w:rPr>
        <w:t>y</w:t>
      </w:r>
      <w:hyperlink r:id="rId20">
        <w:r>
          <w:rPr>
            <w:color w:val="808080"/>
            <w:sz w:val="18"/>
            <w:szCs w:val="18"/>
            <w:highlight w:val="white"/>
          </w:rPr>
          <w:t xml:space="preserve"> </w:t>
        </w:r>
      </w:hyperlink>
      <w:hyperlink r:id="rId21">
        <w:r>
          <w:rPr>
            <w:color w:val="00A443"/>
            <w:sz w:val="18"/>
            <w:szCs w:val="18"/>
            <w:highlight w:val="white"/>
            <w:u w:val="single"/>
          </w:rPr>
          <w:t>YouTube</w:t>
        </w:r>
      </w:hyperlink>
      <w:r>
        <w:rPr>
          <w:color w:val="808080"/>
          <w:sz w:val="18"/>
          <w:szCs w:val="18"/>
          <w:highlight w:val="white"/>
        </w:rPr>
        <w:t xml:space="preserve">. </w:t>
      </w:r>
      <w:r>
        <w:rPr>
          <w:color w:val="615D5A"/>
          <w:sz w:val="18"/>
          <w:szCs w:val="18"/>
        </w:rPr>
        <w:t>También puedes encontrar toda la información sobre los proyectos sociales de Iberdrola México en</w:t>
      </w:r>
      <w:hyperlink r:id="rId22">
        <w:r>
          <w:rPr>
            <w:color w:val="808080"/>
            <w:sz w:val="18"/>
            <w:szCs w:val="18"/>
            <w:highlight w:val="white"/>
          </w:rPr>
          <w:t xml:space="preserve"> </w:t>
        </w:r>
      </w:hyperlink>
      <w:hyperlink r:id="rId23">
        <w:r>
          <w:rPr>
            <w:color w:val="00A443"/>
            <w:sz w:val="18"/>
            <w:szCs w:val="18"/>
            <w:highlight w:val="white"/>
            <w:u w:val="single"/>
          </w:rPr>
          <w:t>fundacioniberdrolamexico.org</w:t>
        </w:r>
      </w:hyperlink>
      <w:r>
        <w:rPr>
          <w:color w:val="808080"/>
          <w:sz w:val="18"/>
          <w:szCs w:val="18"/>
          <w:highlight w:val="white"/>
        </w:rPr>
        <w:t>.</w:t>
      </w:r>
    </w:p>
    <w:p w14:paraId="1A49E973" w14:textId="77777777" w:rsidR="00297205" w:rsidRDefault="00297205"/>
    <w:sectPr w:rsidR="00297205">
      <w:headerReference w:type="default" r:id="rId24"/>
      <w:footerReference w:type="even" r:id="rId25"/>
      <w:footerReference w:type="default" r:id="rId26"/>
      <w:footerReference w:type="firs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C81F" w14:textId="77777777" w:rsidR="003107AE" w:rsidRDefault="003107AE">
      <w:pPr>
        <w:spacing w:line="240" w:lineRule="auto"/>
      </w:pPr>
      <w:r>
        <w:separator/>
      </w:r>
    </w:p>
  </w:endnote>
  <w:endnote w:type="continuationSeparator" w:id="0">
    <w:p w14:paraId="4E0B85EE" w14:textId="77777777" w:rsidR="003107AE" w:rsidRDefault="00310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259E" w14:textId="77777777" w:rsidR="002972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51430DBB" wp14:editId="14728D16">
              <wp:simplePos x="0" y="0"/>
              <wp:positionH relativeFrom="column">
                <wp:posOffset>1562100</wp:posOffset>
              </wp:positionH>
              <wp:positionV relativeFrom="paragraph">
                <wp:posOffset>0</wp:posOffset>
              </wp:positionV>
              <wp:extent cx="763905" cy="414020"/>
              <wp:effectExtent l="0" t="0" r="0" b="0"/>
              <wp:wrapNone/>
              <wp:docPr id="1631780384" name="Rectángulo 1631780384" descr="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8810" y="3577753"/>
                        <a:ext cx="75438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806FA" w14:textId="77777777" w:rsidR="00297205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1562100</wp:posOffset>
              </wp:positionH>
              <wp:positionV relativeFrom="paragraph">
                <wp:posOffset>0</wp:posOffset>
              </wp:positionV>
              <wp:extent cx="763905" cy="414020"/>
              <wp:effectExtent b="0" l="0" r="0" t="0"/>
              <wp:wrapNone/>
              <wp:docPr descr="Internal Use" id="1631780384" name="image4.png"/>
              <a:graphic>
                <a:graphicData uri="http://schemas.openxmlformats.org/drawingml/2006/picture">
                  <pic:pic>
                    <pic:nvPicPr>
                      <pic:cNvPr descr="Internal Use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" cy="414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C664" w14:textId="77777777" w:rsidR="00297205" w:rsidRDefault="002972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AA2" w14:textId="77777777" w:rsidR="002972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99B49C8" wp14:editId="256A2765">
              <wp:simplePos x="0" y="0"/>
              <wp:positionH relativeFrom="column">
                <wp:posOffset>1562100</wp:posOffset>
              </wp:positionH>
              <wp:positionV relativeFrom="paragraph">
                <wp:posOffset>0</wp:posOffset>
              </wp:positionV>
              <wp:extent cx="763905" cy="414020"/>
              <wp:effectExtent l="0" t="0" r="0" b="0"/>
              <wp:wrapNone/>
              <wp:docPr id="1631780383" name="Rectángulo 1631780383" descr="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8810" y="3577753"/>
                        <a:ext cx="75438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607D5" w14:textId="77777777" w:rsidR="00297205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1562100</wp:posOffset>
              </wp:positionH>
              <wp:positionV relativeFrom="paragraph">
                <wp:posOffset>0</wp:posOffset>
              </wp:positionV>
              <wp:extent cx="763905" cy="414020"/>
              <wp:effectExtent b="0" l="0" r="0" t="0"/>
              <wp:wrapNone/>
              <wp:docPr descr="Internal Use" id="1631780383" name="image3.png"/>
              <a:graphic>
                <a:graphicData uri="http://schemas.openxmlformats.org/drawingml/2006/picture">
                  <pic:pic>
                    <pic:nvPicPr>
                      <pic:cNvPr descr="Internal Use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" cy="414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573B" w14:textId="77777777" w:rsidR="003107AE" w:rsidRDefault="003107AE">
      <w:pPr>
        <w:spacing w:line="240" w:lineRule="auto"/>
      </w:pPr>
      <w:r>
        <w:separator/>
      </w:r>
    </w:p>
  </w:footnote>
  <w:footnote w:type="continuationSeparator" w:id="0">
    <w:p w14:paraId="3323D889" w14:textId="77777777" w:rsidR="003107AE" w:rsidRDefault="00310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B9BF" w14:textId="77777777" w:rsidR="00297205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EC9C550" wp14:editId="3DA362F5">
          <wp:simplePos x="0" y="0"/>
          <wp:positionH relativeFrom="page">
            <wp:posOffset>5191125</wp:posOffset>
          </wp:positionH>
          <wp:positionV relativeFrom="page">
            <wp:posOffset>221615</wp:posOffset>
          </wp:positionV>
          <wp:extent cx="1454785" cy="600075"/>
          <wp:effectExtent l="0" t="0" r="0" b="0"/>
          <wp:wrapNone/>
          <wp:docPr id="163178038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5647" t="11404" r="4981" b="11024"/>
                  <a:stretch>
                    <a:fillRect/>
                  </a:stretch>
                </pic:blipFill>
                <pic:spPr>
                  <a:xfrm>
                    <a:off x="0" y="0"/>
                    <a:ext cx="145478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0182320" wp14:editId="79085F75">
          <wp:simplePos x="0" y="0"/>
          <wp:positionH relativeFrom="page">
            <wp:posOffset>892175</wp:posOffset>
          </wp:positionH>
          <wp:positionV relativeFrom="page">
            <wp:posOffset>278130</wp:posOffset>
          </wp:positionV>
          <wp:extent cx="1409700" cy="545615"/>
          <wp:effectExtent l="0" t="0" r="0" b="0"/>
          <wp:wrapSquare wrapText="bothSides" distT="114300" distB="114300" distL="114300" distR="114300"/>
          <wp:docPr id="16317803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4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75C934" w14:textId="77777777" w:rsidR="00297205" w:rsidRDefault="00297205"/>
  <w:p w14:paraId="06B48A43" w14:textId="77777777" w:rsidR="00297205" w:rsidRDefault="002972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67818"/>
    <w:multiLevelType w:val="multilevel"/>
    <w:tmpl w:val="EB805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15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05"/>
    <w:rsid w:val="00297205"/>
    <w:rsid w:val="003107AE"/>
    <w:rsid w:val="00380364"/>
    <w:rsid w:val="006000A3"/>
    <w:rsid w:val="0060649B"/>
    <w:rsid w:val="007407A5"/>
    <w:rsid w:val="00926629"/>
    <w:rsid w:val="0093192A"/>
    <w:rsid w:val="00A9371E"/>
    <w:rsid w:val="00C32E8B"/>
    <w:rsid w:val="00C406CC"/>
    <w:rsid w:val="00C5357F"/>
    <w:rsid w:val="00CF219F"/>
    <w:rsid w:val="00E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5487"/>
  <w15:docId w15:val="{96D87F11-4983-4758-91F3-23F1D2EB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iedepgina">
    <w:name w:val="footer"/>
    <w:basedOn w:val="Normal"/>
    <w:link w:val="PiedepginaCar"/>
    <w:uiPriority w:val="99"/>
    <w:unhideWhenUsed/>
    <w:rsid w:val="0041025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254"/>
  </w:style>
  <w:style w:type="paragraph" w:styleId="Revisin">
    <w:name w:val="Revision"/>
    <w:hidden/>
    <w:uiPriority w:val="99"/>
    <w:semiHidden/>
    <w:rsid w:val="00866B9B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322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drolamexico.com/" TargetMode="Externa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twitter.com/iberdrolame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youtube.com/c/IberdrolaM%C3%A9xi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iberdrolamex/" TargetMode="External"/><Relationship Id="rId17" Type="http://schemas.openxmlformats.org/officeDocument/2006/relationships/hyperlink" Target="https://www.tiktok.com/@iberdrolame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iktok.com/@iberdrolamex" TargetMode="External"/><Relationship Id="rId20" Type="http://schemas.openxmlformats.org/officeDocument/2006/relationships/hyperlink" Target="https://www.youtube.com/c/IberdrolaM%C3%A9xic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iberdrolame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iberdrolamex" TargetMode="External"/><Relationship Id="rId23" Type="http://schemas.openxmlformats.org/officeDocument/2006/relationships/hyperlink" Target="https://www.fundacioniberdrolamexico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inkedin.com/company/iberdrolamex" TargetMode="External"/><Relationship Id="rId19" Type="http://schemas.openxmlformats.org/officeDocument/2006/relationships/hyperlink" Target="https://twitter.com/iberdrolam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erdrolamexico.com/" TargetMode="Externa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hyperlink" Target="https://www.fundacioniberdrolamexico.org/" TargetMode="Externa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fzdpZd8U36rPlrMQk/rT94VRw==">CgMxLjA4AGpPCjVzdWdnZXN0SWRJbXBvcnQ1NzI3ZmJkNS1hNzgzLTRiZmQtODIwMy1lYWM1YjM3MmMyZjNfMhIWUVVJTlRBTkEgQkFET1NBLCBNQVJUSXIhMUQzcndQZVg2TGdVSU9NZG1ucFo3YXo2bkJaSG1Ickhk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906</Words>
  <Characters>4986</Characters>
  <Application>Microsoft Office Word</Application>
  <DocSecurity>0</DocSecurity>
  <Lines>41</Lines>
  <Paragraphs>11</Paragraphs>
  <ScaleCrop>false</ScaleCrop>
  <Company>IBERDROLA S.A.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QUINTANA BADOSA, MARTI</cp:lastModifiedBy>
  <cp:revision>10</cp:revision>
  <dcterms:created xsi:type="dcterms:W3CDTF">2025-05-17T12:52:00Z</dcterms:created>
  <dcterms:modified xsi:type="dcterms:W3CDTF">2025-05-19T17:36:00Z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2603f732,45a99775,6142fe1e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Internal Use</vt:lpwstr>
  </property>
  <property fmtid="{D5CDD505-2E9C-101B-9397-08002B2CF9AE}" pid="5" name="MSIP_Label_019c027e-33b7-45fc-a572-8ffa5d09ec36_Enabled">
    <vt:lpwstr>true</vt:lpwstr>
  </property>
  <property fmtid="{D5CDD505-2E9C-101B-9397-08002B2CF9AE}" pid="6" name="MSIP_Label_019c027e-33b7-45fc-a572-8ffa5d09ec36_SetDate">
    <vt:lpwstr>2025-05-17T12:55:01Z</vt:lpwstr>
  </property>
  <property fmtid="{D5CDD505-2E9C-101B-9397-08002B2CF9AE}" pid="7" name="MSIP_Label_019c027e-33b7-45fc-a572-8ffa5d09ec36_Method">
    <vt:lpwstr>Standard</vt:lpwstr>
  </property>
  <property fmtid="{D5CDD505-2E9C-101B-9397-08002B2CF9AE}" pid="8" name="MSIP_Label_019c027e-33b7-45fc-a572-8ffa5d09ec36_Name">
    <vt:lpwstr>Internal Use</vt:lpwstr>
  </property>
  <property fmtid="{D5CDD505-2E9C-101B-9397-08002B2CF9AE}" pid="9" name="MSIP_Label_019c027e-33b7-45fc-a572-8ffa5d09ec36_SiteId">
    <vt:lpwstr>031a09bc-a2bf-44df-888e-4e09355b7a24</vt:lpwstr>
  </property>
  <property fmtid="{D5CDD505-2E9C-101B-9397-08002B2CF9AE}" pid="10" name="MSIP_Label_019c027e-33b7-45fc-a572-8ffa5d09ec36_ActionId">
    <vt:lpwstr>bc0189c8-e88e-4cd2-95b7-4a154b2cec39</vt:lpwstr>
  </property>
  <property fmtid="{D5CDD505-2E9C-101B-9397-08002B2CF9AE}" pid="11" name="MSIP_Label_019c027e-33b7-45fc-a572-8ffa5d09ec36_ContentBits">
    <vt:lpwstr>2</vt:lpwstr>
  </property>
</Properties>
</file>