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5357" w14:textId="1E498684" w:rsidR="00AB71FC" w:rsidRDefault="00B401A9" w:rsidP="00B401A9">
      <w:pPr>
        <w:spacing w:after="200"/>
        <w:ind w:left="720"/>
        <w:jc w:val="center"/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val="es-ES" w:eastAsia="es-ES"/>
        </w:rPr>
      </w:pPr>
      <w:r w:rsidRPr="004B5713"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val="es-ES" w:eastAsia="es-ES"/>
        </w:rPr>
        <w:t>La selección femenil de rugby</w:t>
      </w:r>
      <w:r w:rsidR="00AB71FC"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val="es-ES" w:eastAsia="es-ES"/>
        </w:rPr>
        <w:t xml:space="preserve"> </w:t>
      </w:r>
      <w:r w:rsidR="00E6318D"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val="es-ES" w:eastAsia="es-ES"/>
        </w:rPr>
        <w:t>de México</w:t>
      </w:r>
      <w:r w:rsidRPr="004B5713"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val="es-ES" w:eastAsia="es-ES"/>
        </w:rPr>
        <w:t xml:space="preserve"> </w:t>
      </w:r>
      <w:r w:rsidR="00AB71FC">
        <w:rPr>
          <w:rFonts w:ascii="IberPangea" w:eastAsia="Times New Roman" w:hAnsi="IberPangea" w:cs="IberPangea"/>
          <w:b/>
          <w:bCs/>
          <w:color w:val="00A443"/>
          <w:sz w:val="36"/>
          <w:szCs w:val="36"/>
          <w:lang w:val="es-ES" w:eastAsia="es-ES"/>
        </w:rPr>
        <w:t>juega su primer partido para entrar al ranking mundial</w:t>
      </w:r>
    </w:p>
    <w:p w14:paraId="4CAAEFEF" w14:textId="78FDF9BA" w:rsidR="00B401A9" w:rsidRPr="00B401A9" w:rsidRDefault="00B401A9" w:rsidP="00B401A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line="360" w:lineRule="auto"/>
        <w:ind w:right="990"/>
        <w:rPr>
          <w:rStyle w:val="EHighlightedtext1Char"/>
          <w:rFonts w:eastAsiaTheme="minorHAnsi"/>
          <w:b/>
          <w:bCs/>
          <w:color w:val="000000" w:themeColor="text1"/>
          <w:szCs w:val="20"/>
          <w:lang w:val="es-ES"/>
        </w:rPr>
      </w:pPr>
      <w:r w:rsidRPr="00B401A9">
        <w:rPr>
          <w:rStyle w:val="EHighlightedtext1Char"/>
          <w:rFonts w:eastAsiaTheme="minorHAnsi"/>
          <w:b/>
          <w:bCs/>
          <w:color w:val="000000" w:themeColor="text1"/>
          <w:szCs w:val="20"/>
          <w:lang w:val="es-ES"/>
        </w:rPr>
        <w:t xml:space="preserve">Las Serpientes de la Federación Mexicana de Rugby </w:t>
      </w:r>
      <w:r>
        <w:rPr>
          <w:rStyle w:val="EHighlightedtext1Char"/>
          <w:rFonts w:eastAsiaTheme="minorHAnsi"/>
          <w:b/>
          <w:bCs/>
          <w:color w:val="000000" w:themeColor="text1"/>
          <w:szCs w:val="20"/>
          <w:lang w:val="es-ES"/>
        </w:rPr>
        <w:t xml:space="preserve">entrarán en el prestigioso ranking de </w:t>
      </w:r>
      <w:proofErr w:type="spellStart"/>
      <w:r>
        <w:rPr>
          <w:rStyle w:val="EHighlightedtext1Char"/>
          <w:rFonts w:eastAsiaTheme="minorHAnsi"/>
          <w:b/>
          <w:bCs/>
          <w:color w:val="000000" w:themeColor="text1"/>
          <w:szCs w:val="20"/>
          <w:lang w:val="es-ES"/>
        </w:rPr>
        <w:t>World</w:t>
      </w:r>
      <w:proofErr w:type="spellEnd"/>
      <w:r>
        <w:rPr>
          <w:rStyle w:val="EHighlightedtext1Char"/>
          <w:rFonts w:eastAsiaTheme="minorHAnsi"/>
          <w:b/>
          <w:bCs/>
          <w:color w:val="000000" w:themeColor="text1"/>
          <w:szCs w:val="20"/>
          <w:lang w:val="es-ES"/>
        </w:rPr>
        <w:t xml:space="preserve"> Rugby tras un partido contra </w:t>
      </w:r>
      <w:r w:rsidRPr="00B401A9">
        <w:rPr>
          <w:rStyle w:val="EHighlightedtext1Char"/>
          <w:rFonts w:eastAsiaTheme="minorHAnsi"/>
          <w:b/>
          <w:bCs/>
          <w:color w:val="000000" w:themeColor="text1"/>
          <w:szCs w:val="20"/>
          <w:lang w:val="es-ES"/>
        </w:rPr>
        <w:t>su similar de Trinidad y Tobago</w:t>
      </w:r>
      <w:r>
        <w:rPr>
          <w:rStyle w:val="EHighlightedtext1Char"/>
          <w:rFonts w:eastAsiaTheme="minorHAnsi"/>
          <w:b/>
          <w:bCs/>
          <w:color w:val="000000" w:themeColor="text1"/>
          <w:szCs w:val="20"/>
          <w:lang w:val="es-ES"/>
        </w:rPr>
        <w:t>.</w:t>
      </w:r>
    </w:p>
    <w:p w14:paraId="54C372DF" w14:textId="29C947E1" w:rsidR="00B401A9" w:rsidRPr="00B401A9" w:rsidRDefault="00B401A9" w:rsidP="00B401A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line="360" w:lineRule="auto"/>
        <w:ind w:right="990"/>
        <w:rPr>
          <w:rStyle w:val="EHighlightedtext1Char"/>
          <w:rFonts w:eastAsiaTheme="minorHAnsi"/>
          <w:b/>
          <w:bCs/>
          <w:color w:val="000000" w:themeColor="text1"/>
          <w:lang w:val="es-ES"/>
        </w:rPr>
      </w:pPr>
      <w:r w:rsidRPr="00B401A9">
        <w:rPr>
          <w:rStyle w:val="EHighlightedtext1Char"/>
          <w:rFonts w:eastAsiaTheme="minorHAnsi"/>
          <w:b/>
          <w:bCs/>
          <w:color w:val="000000" w:themeColor="text1"/>
          <w:szCs w:val="20"/>
          <w:lang w:val="es-ES"/>
        </w:rPr>
        <w:t xml:space="preserve">El RAN XV’S es el primer torneo internacional de la selección mexicana bajo el programa </w:t>
      </w:r>
      <w:proofErr w:type="spellStart"/>
      <w:r w:rsidRPr="00B401A9">
        <w:rPr>
          <w:rStyle w:val="EHighlightedtext1Char"/>
          <w:rFonts w:eastAsiaTheme="minorHAnsi"/>
          <w:b/>
          <w:bCs/>
          <w:i/>
          <w:iCs/>
          <w:color w:val="000000" w:themeColor="text1"/>
          <w:szCs w:val="20"/>
          <w:lang w:val="es-ES"/>
        </w:rPr>
        <w:t>DestElla</w:t>
      </w:r>
      <w:proofErr w:type="spellEnd"/>
      <w:r w:rsidRPr="00B401A9">
        <w:rPr>
          <w:rStyle w:val="EHighlightedtext1Char"/>
          <w:rFonts w:eastAsiaTheme="minorHAnsi"/>
          <w:b/>
          <w:bCs/>
          <w:color w:val="000000" w:themeColor="text1"/>
          <w:szCs w:val="20"/>
          <w:lang w:val="es-ES"/>
        </w:rPr>
        <w:t xml:space="preserve"> de Iberdrola México.</w:t>
      </w:r>
    </w:p>
    <w:p w14:paraId="691AC70D" w14:textId="77777777" w:rsidR="00B401A9" w:rsidRDefault="00B401A9" w:rsidP="00B401A9">
      <w:pPr>
        <w:pStyle w:val="DBodytext"/>
        <w:spacing w:before="0" w:after="0" w:line="240" w:lineRule="auto"/>
        <w:rPr>
          <w:rFonts w:ascii="Arial" w:eastAsia="Avenir" w:hAnsi="Arial" w:cs="Arial"/>
          <w:b/>
          <w:szCs w:val="20"/>
        </w:rPr>
      </w:pPr>
    </w:p>
    <w:p w14:paraId="43532918" w14:textId="381BA4C4" w:rsidR="00B401A9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  <w:r w:rsidRPr="00E577DE">
        <w:rPr>
          <w:rFonts w:ascii="Arial" w:eastAsia="Avenir" w:hAnsi="Arial" w:cs="Arial"/>
          <w:b/>
          <w:szCs w:val="20"/>
        </w:rPr>
        <w:t>Querétaro, 1</w:t>
      </w:r>
      <w:r>
        <w:rPr>
          <w:rFonts w:ascii="Arial" w:eastAsia="Avenir" w:hAnsi="Arial" w:cs="Arial"/>
          <w:b/>
          <w:szCs w:val="20"/>
        </w:rPr>
        <w:t>1</w:t>
      </w:r>
      <w:r w:rsidRPr="00E577DE">
        <w:rPr>
          <w:rFonts w:ascii="Arial" w:eastAsia="Avenir" w:hAnsi="Arial" w:cs="Arial"/>
          <w:b/>
          <w:szCs w:val="20"/>
        </w:rPr>
        <w:t xml:space="preserve"> de julio de 2024</w:t>
      </w:r>
      <w:r w:rsidRPr="00E577DE">
        <w:rPr>
          <w:rFonts w:ascii="Arial" w:eastAsia="Avenir" w:hAnsi="Arial" w:cs="Arial"/>
          <w:szCs w:val="20"/>
        </w:rPr>
        <w:t xml:space="preserve"> – En el marco de la justa deportiva más importante a nivel regional, </w:t>
      </w:r>
      <w:r>
        <w:rPr>
          <w:rFonts w:ascii="Arial" w:eastAsia="Avenir" w:hAnsi="Arial" w:cs="Arial"/>
          <w:szCs w:val="20"/>
        </w:rPr>
        <w:t xml:space="preserve">la Federación Mexicana de Rugby (FMRU) e </w:t>
      </w:r>
      <w:r w:rsidRPr="00E577DE">
        <w:rPr>
          <w:rFonts w:ascii="Arial" w:eastAsia="Avenir" w:hAnsi="Arial" w:cs="Arial"/>
          <w:szCs w:val="20"/>
        </w:rPr>
        <w:t xml:space="preserve">Iberdrola México </w:t>
      </w:r>
      <w:r>
        <w:rPr>
          <w:rFonts w:ascii="Arial" w:eastAsia="Avenir" w:hAnsi="Arial" w:cs="Arial"/>
          <w:szCs w:val="20"/>
        </w:rPr>
        <w:t xml:space="preserve">presentaron los uniformes que usará </w:t>
      </w:r>
      <w:r w:rsidRPr="00E577DE">
        <w:rPr>
          <w:rFonts w:ascii="Arial" w:eastAsia="Avenir" w:hAnsi="Arial" w:cs="Arial"/>
          <w:szCs w:val="20"/>
        </w:rPr>
        <w:t xml:space="preserve">la selección femenil en el torneo Rugby </w:t>
      </w:r>
      <w:proofErr w:type="spellStart"/>
      <w:r w:rsidRPr="00E577DE">
        <w:rPr>
          <w:rFonts w:ascii="Arial" w:eastAsia="Avenir" w:hAnsi="Arial" w:cs="Arial"/>
          <w:szCs w:val="20"/>
        </w:rPr>
        <w:t>Americas</w:t>
      </w:r>
      <w:proofErr w:type="spellEnd"/>
      <w:r w:rsidRPr="00E577DE">
        <w:rPr>
          <w:rFonts w:ascii="Arial" w:eastAsia="Avenir" w:hAnsi="Arial" w:cs="Arial"/>
          <w:szCs w:val="20"/>
        </w:rPr>
        <w:t xml:space="preserve"> North (RAN)</w:t>
      </w:r>
      <w:r>
        <w:rPr>
          <w:rFonts w:ascii="Arial" w:eastAsia="Avenir" w:hAnsi="Arial" w:cs="Arial"/>
          <w:szCs w:val="20"/>
        </w:rPr>
        <w:t xml:space="preserve"> como parte del programa </w:t>
      </w:r>
      <w:proofErr w:type="spellStart"/>
      <w:r w:rsidRPr="00904F3B">
        <w:rPr>
          <w:rFonts w:ascii="Arial" w:eastAsia="Avenir" w:hAnsi="Arial" w:cs="Arial"/>
          <w:b/>
          <w:bCs/>
          <w:i/>
          <w:iCs/>
          <w:szCs w:val="20"/>
        </w:rPr>
        <w:t>DestElla</w:t>
      </w:r>
      <w:proofErr w:type="spellEnd"/>
      <w:r>
        <w:rPr>
          <w:rFonts w:ascii="Arial" w:eastAsia="Avenir" w:hAnsi="Arial" w:cs="Arial"/>
          <w:szCs w:val="20"/>
        </w:rPr>
        <w:t xml:space="preserve"> de la compañía energética.</w:t>
      </w:r>
    </w:p>
    <w:p w14:paraId="685C62B8" w14:textId="77777777" w:rsidR="00B401A9" w:rsidRPr="00E577DE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</w:p>
    <w:p w14:paraId="3B44275A" w14:textId="64856AB5" w:rsidR="00B401A9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  <w:r>
        <w:rPr>
          <w:rFonts w:ascii="Arial" w:eastAsia="Avenir" w:hAnsi="Arial" w:cs="Arial"/>
          <w:szCs w:val="20"/>
        </w:rPr>
        <w:t>“</w:t>
      </w:r>
      <w:r w:rsidRPr="00F25C1A">
        <w:rPr>
          <w:rFonts w:ascii="Arial" w:eastAsia="Avenir" w:hAnsi="Arial" w:cs="Arial"/>
          <w:szCs w:val="20"/>
        </w:rPr>
        <w:t>Agradezco muchísimo que</w:t>
      </w:r>
      <w:r>
        <w:rPr>
          <w:rFonts w:ascii="Arial" w:eastAsia="Avenir" w:hAnsi="Arial" w:cs="Arial"/>
          <w:szCs w:val="20"/>
        </w:rPr>
        <w:t xml:space="preserve"> Iberdrola México y </w:t>
      </w:r>
      <w:proofErr w:type="spellStart"/>
      <w:r w:rsidRPr="00F25C1A">
        <w:rPr>
          <w:rFonts w:ascii="Arial" w:eastAsia="Avenir" w:hAnsi="Arial" w:cs="Arial"/>
          <w:b/>
          <w:bCs/>
          <w:i/>
          <w:iCs/>
          <w:szCs w:val="20"/>
        </w:rPr>
        <w:t>DestElla</w:t>
      </w:r>
      <w:proofErr w:type="spellEnd"/>
      <w:r w:rsidRPr="00F25C1A">
        <w:rPr>
          <w:rFonts w:ascii="Arial" w:eastAsia="Avenir" w:hAnsi="Arial" w:cs="Arial"/>
          <w:szCs w:val="20"/>
        </w:rPr>
        <w:t xml:space="preserve"> haya aparecido en </w:t>
      </w:r>
      <w:r>
        <w:rPr>
          <w:rFonts w:ascii="Arial" w:eastAsia="Avenir" w:hAnsi="Arial" w:cs="Arial"/>
          <w:szCs w:val="20"/>
        </w:rPr>
        <w:t>nuestras vidas. S</w:t>
      </w:r>
      <w:r w:rsidRPr="00F25C1A">
        <w:rPr>
          <w:rFonts w:ascii="Arial" w:eastAsia="Avenir" w:hAnsi="Arial" w:cs="Arial"/>
          <w:szCs w:val="20"/>
        </w:rPr>
        <w:t>obre todo</w:t>
      </w:r>
      <w:r>
        <w:rPr>
          <w:rFonts w:ascii="Arial" w:eastAsia="Avenir" w:hAnsi="Arial" w:cs="Arial"/>
          <w:szCs w:val="20"/>
        </w:rPr>
        <w:t>,</w:t>
      </w:r>
      <w:r w:rsidRPr="00F25C1A">
        <w:rPr>
          <w:rFonts w:ascii="Arial" w:eastAsia="Avenir" w:hAnsi="Arial" w:cs="Arial"/>
          <w:szCs w:val="20"/>
        </w:rPr>
        <w:t xml:space="preserve"> en la vida de las mujeres </w:t>
      </w:r>
      <w:proofErr w:type="spellStart"/>
      <w:r w:rsidRPr="00F25C1A">
        <w:rPr>
          <w:rFonts w:ascii="Arial" w:eastAsia="Avenir" w:hAnsi="Arial" w:cs="Arial"/>
          <w:i/>
          <w:iCs/>
          <w:szCs w:val="20"/>
        </w:rPr>
        <w:t>rugbiers</w:t>
      </w:r>
      <w:proofErr w:type="spellEnd"/>
      <w:r w:rsidRPr="00F25C1A">
        <w:rPr>
          <w:rFonts w:ascii="Arial" w:eastAsia="Avenir" w:hAnsi="Arial" w:cs="Arial"/>
          <w:szCs w:val="20"/>
        </w:rPr>
        <w:t xml:space="preserve"> mexicanas porque va a cambiar</w:t>
      </w:r>
      <w:r>
        <w:rPr>
          <w:rFonts w:ascii="Arial" w:eastAsia="Avenir" w:hAnsi="Arial" w:cs="Arial"/>
          <w:szCs w:val="20"/>
        </w:rPr>
        <w:t xml:space="preserve"> </w:t>
      </w:r>
      <w:r w:rsidRPr="00F25C1A">
        <w:rPr>
          <w:rFonts w:ascii="Arial" w:eastAsia="Avenir" w:hAnsi="Arial" w:cs="Arial"/>
          <w:szCs w:val="20"/>
        </w:rPr>
        <w:t>la historia</w:t>
      </w:r>
      <w:r>
        <w:rPr>
          <w:rFonts w:ascii="Arial" w:eastAsia="Avenir" w:hAnsi="Arial" w:cs="Arial"/>
          <w:szCs w:val="20"/>
        </w:rPr>
        <w:t xml:space="preserve"> y promover la igualdad. Gracias a su apoyo, hoy tenemos la oportunidad de</w:t>
      </w:r>
      <w:r w:rsidRPr="00F25C1A">
        <w:rPr>
          <w:rFonts w:ascii="Arial" w:eastAsia="Avenir" w:hAnsi="Arial" w:cs="Arial"/>
          <w:szCs w:val="20"/>
        </w:rPr>
        <w:t xml:space="preserve"> </w:t>
      </w:r>
      <w:proofErr w:type="spellStart"/>
      <w:r w:rsidRPr="007717E7">
        <w:rPr>
          <w:rFonts w:ascii="Arial" w:eastAsia="Avenir" w:hAnsi="Arial" w:cs="Arial"/>
          <w:szCs w:val="20"/>
        </w:rPr>
        <w:t>rankear</w:t>
      </w:r>
      <w:proofErr w:type="spellEnd"/>
      <w:r w:rsidRPr="00F25C1A">
        <w:rPr>
          <w:rFonts w:ascii="Arial" w:eastAsia="Avenir" w:hAnsi="Arial" w:cs="Arial"/>
          <w:szCs w:val="20"/>
        </w:rPr>
        <w:t xml:space="preserve"> en la </w:t>
      </w:r>
      <w:proofErr w:type="spellStart"/>
      <w:r w:rsidRPr="00F25C1A">
        <w:rPr>
          <w:rFonts w:ascii="Arial" w:eastAsia="Avenir" w:hAnsi="Arial" w:cs="Arial"/>
          <w:szCs w:val="20"/>
        </w:rPr>
        <w:t>World</w:t>
      </w:r>
      <w:proofErr w:type="spellEnd"/>
      <w:r w:rsidRPr="00F25C1A">
        <w:rPr>
          <w:rFonts w:ascii="Arial" w:eastAsia="Avenir" w:hAnsi="Arial" w:cs="Arial"/>
          <w:szCs w:val="20"/>
        </w:rPr>
        <w:t xml:space="preserve"> Rugby</w:t>
      </w:r>
      <w:r>
        <w:rPr>
          <w:rFonts w:ascii="Arial" w:eastAsia="Avenir" w:hAnsi="Arial" w:cs="Arial"/>
          <w:szCs w:val="20"/>
        </w:rPr>
        <w:t xml:space="preserve"> en las mejores condiciones para el equipo”, señaló </w:t>
      </w:r>
      <w:r w:rsidRPr="00E577DE">
        <w:rPr>
          <w:rFonts w:ascii="Arial" w:eastAsia="Avenir" w:hAnsi="Arial" w:cs="Arial"/>
          <w:szCs w:val="20"/>
        </w:rPr>
        <w:t>Ernesto Sainz, presidente de la Federación Mexicana de Rugby</w:t>
      </w:r>
      <w:r>
        <w:rPr>
          <w:rFonts w:ascii="Arial" w:eastAsia="Avenir" w:hAnsi="Arial" w:cs="Arial"/>
          <w:szCs w:val="20"/>
        </w:rPr>
        <w:t xml:space="preserve">, durante la conferencia de prensa enmarcada en </w:t>
      </w:r>
      <w:r w:rsidRPr="00E577DE">
        <w:rPr>
          <w:rFonts w:ascii="Arial" w:eastAsia="Avenir" w:hAnsi="Arial" w:cs="Arial"/>
          <w:szCs w:val="20"/>
        </w:rPr>
        <w:t>el primer torneo oficial de las deportistas bajo el patrocinio de</w:t>
      </w:r>
      <w:r w:rsidR="005A5224">
        <w:rPr>
          <w:rFonts w:ascii="Arial" w:eastAsia="Avenir" w:hAnsi="Arial" w:cs="Arial"/>
          <w:szCs w:val="20"/>
        </w:rPr>
        <w:t xml:space="preserve"> esta iniciativa.</w:t>
      </w:r>
    </w:p>
    <w:p w14:paraId="40A680DC" w14:textId="77777777" w:rsidR="00B401A9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</w:p>
    <w:p w14:paraId="27DAFB3E" w14:textId="08E09B6A" w:rsidR="00604472" w:rsidRDefault="00604472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  <w:r>
        <w:rPr>
          <w:rFonts w:ascii="Arial" w:eastAsia="Avenir" w:hAnsi="Arial" w:cs="Arial"/>
          <w:szCs w:val="20"/>
        </w:rPr>
        <w:t>L</w:t>
      </w:r>
      <w:r w:rsidR="00B401A9">
        <w:rPr>
          <w:rFonts w:ascii="Arial" w:eastAsia="Avenir" w:hAnsi="Arial" w:cs="Arial"/>
          <w:szCs w:val="20"/>
        </w:rPr>
        <w:t>a selección femenil de XV’</w:t>
      </w:r>
      <w:r>
        <w:rPr>
          <w:rFonts w:ascii="Arial" w:eastAsia="Avenir" w:hAnsi="Arial" w:cs="Arial"/>
          <w:szCs w:val="20"/>
        </w:rPr>
        <w:t>S</w:t>
      </w:r>
      <w:r w:rsidR="00B401A9">
        <w:rPr>
          <w:rFonts w:ascii="Arial" w:eastAsia="Avenir" w:hAnsi="Arial" w:cs="Arial"/>
          <w:szCs w:val="20"/>
        </w:rPr>
        <w:t xml:space="preserve"> se enfrentará este jueves a su similar </w:t>
      </w:r>
      <w:r w:rsidR="00B401A9" w:rsidRPr="00E577DE">
        <w:rPr>
          <w:rFonts w:ascii="Arial" w:eastAsia="Avenir" w:hAnsi="Arial" w:cs="Arial"/>
          <w:szCs w:val="20"/>
        </w:rPr>
        <w:t>de Estados Unidos</w:t>
      </w:r>
      <w:r w:rsidR="00B401A9">
        <w:rPr>
          <w:rFonts w:ascii="Arial" w:eastAsia="Avenir" w:hAnsi="Arial" w:cs="Arial"/>
          <w:szCs w:val="20"/>
        </w:rPr>
        <w:t xml:space="preserve"> y el próximo domingo 14 de julio</w:t>
      </w:r>
      <w:r>
        <w:rPr>
          <w:rFonts w:ascii="Arial" w:eastAsia="Avenir" w:hAnsi="Arial" w:cs="Arial"/>
          <w:szCs w:val="20"/>
        </w:rPr>
        <w:t xml:space="preserve"> c</w:t>
      </w:r>
      <w:r w:rsidR="00B401A9">
        <w:rPr>
          <w:rFonts w:ascii="Arial" w:eastAsia="Avenir" w:hAnsi="Arial" w:cs="Arial"/>
          <w:szCs w:val="20"/>
        </w:rPr>
        <w:t>ontra el equipo de Trinidad y Tobago</w:t>
      </w:r>
      <w:r>
        <w:rPr>
          <w:rFonts w:ascii="Arial" w:eastAsia="Avenir" w:hAnsi="Arial" w:cs="Arial"/>
          <w:szCs w:val="20"/>
        </w:rPr>
        <w:t xml:space="preserve">, en una contienda </w:t>
      </w:r>
      <w:r w:rsidR="00B401A9">
        <w:rPr>
          <w:rFonts w:ascii="Arial" w:eastAsia="Avenir" w:hAnsi="Arial" w:cs="Arial"/>
          <w:szCs w:val="20"/>
        </w:rPr>
        <w:t xml:space="preserve">que le permitirá clasificar para el </w:t>
      </w:r>
      <w:r>
        <w:rPr>
          <w:rFonts w:ascii="Arial" w:eastAsia="Avenir" w:hAnsi="Arial" w:cs="Arial"/>
          <w:szCs w:val="20"/>
        </w:rPr>
        <w:t>prestigios</w:t>
      </w:r>
      <w:r w:rsidR="00234598">
        <w:rPr>
          <w:rFonts w:ascii="Arial" w:eastAsia="Avenir" w:hAnsi="Arial" w:cs="Arial"/>
          <w:szCs w:val="20"/>
        </w:rPr>
        <w:t>o</w:t>
      </w:r>
      <w:r>
        <w:rPr>
          <w:rFonts w:ascii="Arial" w:eastAsia="Avenir" w:hAnsi="Arial" w:cs="Arial"/>
          <w:szCs w:val="20"/>
        </w:rPr>
        <w:t xml:space="preserve"> </w:t>
      </w:r>
      <w:r w:rsidR="00B401A9">
        <w:rPr>
          <w:rFonts w:ascii="Arial" w:eastAsia="Avenir" w:hAnsi="Arial" w:cs="Arial"/>
          <w:szCs w:val="20"/>
        </w:rPr>
        <w:t xml:space="preserve">ranking </w:t>
      </w:r>
      <w:r>
        <w:rPr>
          <w:rFonts w:ascii="Arial" w:eastAsia="Avenir" w:hAnsi="Arial" w:cs="Arial"/>
          <w:szCs w:val="20"/>
        </w:rPr>
        <w:t xml:space="preserve">internacional de </w:t>
      </w:r>
      <w:proofErr w:type="spellStart"/>
      <w:r>
        <w:rPr>
          <w:rFonts w:ascii="Arial" w:eastAsia="Avenir" w:hAnsi="Arial" w:cs="Arial"/>
          <w:szCs w:val="20"/>
        </w:rPr>
        <w:t>World</w:t>
      </w:r>
      <w:proofErr w:type="spellEnd"/>
      <w:r>
        <w:rPr>
          <w:rFonts w:ascii="Arial" w:eastAsia="Avenir" w:hAnsi="Arial" w:cs="Arial"/>
          <w:szCs w:val="20"/>
        </w:rPr>
        <w:t xml:space="preserve"> Rugby, el organismo que </w:t>
      </w:r>
      <w:r w:rsidRPr="007717E7">
        <w:rPr>
          <w:rFonts w:ascii="Arial" w:eastAsia="Avenir" w:hAnsi="Arial" w:cs="Arial"/>
          <w:szCs w:val="20"/>
        </w:rPr>
        <w:t xml:space="preserve">rige las federaciones de </w:t>
      </w:r>
      <w:r>
        <w:rPr>
          <w:rFonts w:ascii="Arial" w:eastAsia="Avenir" w:hAnsi="Arial" w:cs="Arial"/>
          <w:szCs w:val="20"/>
        </w:rPr>
        <w:t xml:space="preserve">esta disciplina </w:t>
      </w:r>
      <w:r w:rsidRPr="007717E7">
        <w:rPr>
          <w:rFonts w:ascii="Arial" w:eastAsia="Avenir" w:hAnsi="Arial" w:cs="Arial"/>
          <w:szCs w:val="20"/>
        </w:rPr>
        <w:t>a nivel internacional</w:t>
      </w:r>
    </w:p>
    <w:p w14:paraId="785A9C4C" w14:textId="77777777" w:rsidR="00B401A9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</w:p>
    <w:p w14:paraId="472B028D" w14:textId="50CE8F3E" w:rsidR="00B401A9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  <w:r w:rsidRPr="00E577DE">
        <w:rPr>
          <w:rFonts w:ascii="Arial" w:eastAsia="Avenir" w:hAnsi="Arial" w:cs="Arial"/>
          <w:szCs w:val="20"/>
        </w:rPr>
        <w:t>En ese sentido, Alicia Valcarce</w:t>
      </w:r>
      <w:r>
        <w:rPr>
          <w:rFonts w:ascii="Arial" w:eastAsia="Avenir" w:hAnsi="Arial" w:cs="Arial"/>
          <w:szCs w:val="20"/>
        </w:rPr>
        <w:t>, directora de la Fundación Iberdrola México,</w:t>
      </w:r>
      <w:r w:rsidRPr="00E577DE">
        <w:rPr>
          <w:rFonts w:ascii="Arial" w:eastAsia="Avenir" w:hAnsi="Arial" w:cs="Arial"/>
          <w:szCs w:val="20"/>
        </w:rPr>
        <w:t xml:space="preserve"> </w:t>
      </w:r>
      <w:r>
        <w:rPr>
          <w:rFonts w:ascii="Arial" w:eastAsia="Avenir" w:hAnsi="Arial" w:cs="Arial"/>
          <w:szCs w:val="20"/>
        </w:rPr>
        <w:t>puso en valor</w:t>
      </w:r>
      <w:r w:rsidRPr="00E577DE">
        <w:rPr>
          <w:rFonts w:ascii="Arial" w:eastAsia="Avenir" w:hAnsi="Arial" w:cs="Arial"/>
          <w:szCs w:val="20"/>
        </w:rPr>
        <w:t xml:space="preserve"> </w:t>
      </w:r>
      <w:r>
        <w:rPr>
          <w:rFonts w:ascii="Arial" w:eastAsia="Avenir" w:hAnsi="Arial" w:cs="Arial"/>
          <w:szCs w:val="20"/>
        </w:rPr>
        <w:t>este campeonato</w:t>
      </w:r>
      <w:r w:rsidR="009E73C3">
        <w:rPr>
          <w:rFonts w:ascii="Arial" w:eastAsia="Avenir" w:hAnsi="Arial" w:cs="Arial"/>
          <w:szCs w:val="20"/>
        </w:rPr>
        <w:t>,</w:t>
      </w:r>
      <w:r w:rsidRPr="00E577DE">
        <w:rPr>
          <w:rFonts w:ascii="Arial" w:eastAsia="Avenir" w:hAnsi="Arial" w:cs="Arial"/>
          <w:szCs w:val="20"/>
        </w:rPr>
        <w:t xml:space="preserve"> </w:t>
      </w:r>
      <w:r>
        <w:rPr>
          <w:rFonts w:ascii="Arial" w:eastAsia="Avenir" w:hAnsi="Arial" w:cs="Arial"/>
          <w:szCs w:val="20"/>
        </w:rPr>
        <w:t>que “</w:t>
      </w:r>
      <w:r w:rsidRPr="007717E7">
        <w:rPr>
          <w:rFonts w:ascii="Arial" w:eastAsia="Avenir" w:hAnsi="Arial" w:cs="Arial"/>
          <w:szCs w:val="20"/>
        </w:rPr>
        <w:t xml:space="preserve">simboliza el arranque </w:t>
      </w:r>
      <w:r>
        <w:rPr>
          <w:rFonts w:ascii="Arial" w:eastAsia="Avenir" w:hAnsi="Arial" w:cs="Arial"/>
          <w:szCs w:val="20"/>
        </w:rPr>
        <w:t>sobre el terreno</w:t>
      </w:r>
      <w:r w:rsidRPr="007717E7">
        <w:rPr>
          <w:rFonts w:ascii="Arial" w:eastAsia="Avenir" w:hAnsi="Arial" w:cs="Arial"/>
          <w:szCs w:val="20"/>
        </w:rPr>
        <w:t xml:space="preserve"> de nuestra alianza con la Federación Mexicana de Rugb</w:t>
      </w:r>
      <w:r>
        <w:rPr>
          <w:rFonts w:ascii="Arial" w:eastAsia="Avenir" w:hAnsi="Arial" w:cs="Arial"/>
          <w:szCs w:val="20"/>
        </w:rPr>
        <w:t xml:space="preserve">y y es la expresión de la excelencia y el esfuerzo de estas jugadoras. Con </w:t>
      </w:r>
      <w:proofErr w:type="spellStart"/>
      <w:r w:rsidRPr="009E73C3">
        <w:rPr>
          <w:rFonts w:ascii="Arial" w:eastAsia="Avenir" w:hAnsi="Arial" w:cs="Arial"/>
          <w:b/>
          <w:bCs/>
          <w:i/>
          <w:iCs/>
          <w:szCs w:val="20"/>
        </w:rPr>
        <w:t>DestElla</w:t>
      </w:r>
      <w:proofErr w:type="spellEnd"/>
      <w:r w:rsidRPr="00B24655">
        <w:rPr>
          <w:rFonts w:ascii="Arial" w:eastAsia="Avenir" w:hAnsi="Arial" w:cs="Arial"/>
          <w:b/>
          <w:bCs/>
          <w:szCs w:val="20"/>
        </w:rPr>
        <w:t xml:space="preserve"> </w:t>
      </w:r>
      <w:r w:rsidRPr="007717E7">
        <w:rPr>
          <w:rFonts w:ascii="Arial" w:eastAsia="Avenir" w:hAnsi="Arial" w:cs="Arial"/>
          <w:szCs w:val="20"/>
        </w:rPr>
        <w:t>trasc</w:t>
      </w:r>
      <w:r>
        <w:rPr>
          <w:rFonts w:ascii="Arial" w:eastAsia="Avenir" w:hAnsi="Arial" w:cs="Arial"/>
          <w:szCs w:val="20"/>
        </w:rPr>
        <w:t>endemos</w:t>
      </w:r>
      <w:r w:rsidRPr="007717E7">
        <w:rPr>
          <w:rFonts w:ascii="Arial" w:eastAsia="Avenir" w:hAnsi="Arial" w:cs="Arial"/>
          <w:szCs w:val="20"/>
        </w:rPr>
        <w:t xml:space="preserve"> más allá del jueg</w:t>
      </w:r>
      <w:r>
        <w:rPr>
          <w:rFonts w:ascii="Arial" w:eastAsia="Avenir" w:hAnsi="Arial" w:cs="Arial"/>
          <w:szCs w:val="20"/>
        </w:rPr>
        <w:t xml:space="preserve">o para </w:t>
      </w:r>
      <w:r w:rsidRPr="007717E7">
        <w:rPr>
          <w:rFonts w:ascii="Arial" w:eastAsia="Avenir" w:hAnsi="Arial" w:cs="Arial"/>
          <w:szCs w:val="20"/>
        </w:rPr>
        <w:t>empoderar a las mujeres a través del deporte y hacer crecer la comunidad en esta disciplina</w:t>
      </w:r>
      <w:r>
        <w:rPr>
          <w:rFonts w:ascii="Arial" w:eastAsia="Avenir" w:hAnsi="Arial" w:cs="Arial"/>
          <w:szCs w:val="20"/>
        </w:rPr>
        <w:t>”.</w:t>
      </w:r>
    </w:p>
    <w:p w14:paraId="367E3712" w14:textId="77777777" w:rsidR="00856021" w:rsidRDefault="00856021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</w:p>
    <w:p w14:paraId="580DA746" w14:textId="77777777" w:rsidR="00B401A9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</w:p>
    <w:p w14:paraId="1ED71048" w14:textId="77777777" w:rsidR="00B401A9" w:rsidRPr="00BF5C51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b/>
          <w:bCs/>
          <w:color w:val="00A443"/>
          <w:sz w:val="22"/>
        </w:rPr>
      </w:pPr>
      <w:r w:rsidRPr="00BF5C51">
        <w:rPr>
          <w:rFonts w:ascii="Arial" w:eastAsia="Avenir" w:hAnsi="Arial" w:cs="Arial"/>
          <w:b/>
          <w:bCs/>
          <w:color w:val="00A443"/>
          <w:sz w:val="22"/>
        </w:rPr>
        <w:t>ROMPIENDO BARRERAS</w:t>
      </w:r>
    </w:p>
    <w:p w14:paraId="3B986A8E" w14:textId="77777777" w:rsidR="00B401A9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</w:p>
    <w:p w14:paraId="613C9F9A" w14:textId="77777777" w:rsidR="00B401A9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  <w:r>
        <w:rPr>
          <w:rFonts w:ascii="Arial" w:eastAsia="Avenir" w:hAnsi="Arial" w:cs="Arial"/>
          <w:szCs w:val="20"/>
        </w:rPr>
        <w:t>Las Serpientes</w:t>
      </w:r>
      <w:r w:rsidRPr="00E577DE">
        <w:rPr>
          <w:rFonts w:ascii="Arial" w:eastAsia="Avenir" w:hAnsi="Arial" w:cs="Arial"/>
          <w:szCs w:val="20"/>
        </w:rPr>
        <w:t xml:space="preserve"> de rugby recibieron los uniformes con los que disputarán los juegos </w:t>
      </w:r>
      <w:r>
        <w:rPr>
          <w:rFonts w:ascii="Arial" w:eastAsia="Avenir" w:hAnsi="Arial" w:cs="Arial"/>
          <w:szCs w:val="20"/>
        </w:rPr>
        <w:t xml:space="preserve">de este torneo americano y </w:t>
      </w:r>
      <w:r w:rsidRPr="00E577DE">
        <w:rPr>
          <w:rFonts w:ascii="Arial" w:eastAsia="Avenir" w:hAnsi="Arial" w:cs="Arial"/>
          <w:szCs w:val="20"/>
        </w:rPr>
        <w:t xml:space="preserve">manifestaron su motivación por comenzar con el pie derecho. </w:t>
      </w:r>
      <w:r>
        <w:rPr>
          <w:rFonts w:ascii="Arial" w:eastAsia="Avenir" w:hAnsi="Arial" w:cs="Arial"/>
          <w:szCs w:val="20"/>
        </w:rPr>
        <w:t>Karina Landeros</w:t>
      </w:r>
      <w:r w:rsidRPr="00E577DE">
        <w:rPr>
          <w:rFonts w:ascii="Arial" w:eastAsia="Avenir" w:hAnsi="Arial" w:cs="Arial"/>
          <w:szCs w:val="20"/>
        </w:rPr>
        <w:t>, capitana del equipo nacional de rugby, comentó: “</w:t>
      </w:r>
      <w:proofErr w:type="spellStart"/>
      <w:r w:rsidRPr="005C724F">
        <w:rPr>
          <w:rFonts w:ascii="Arial" w:eastAsia="Avenir" w:hAnsi="Arial" w:cs="Arial"/>
          <w:b/>
          <w:bCs/>
          <w:i/>
          <w:iCs/>
          <w:szCs w:val="20"/>
        </w:rPr>
        <w:t>DestElla</w:t>
      </w:r>
      <w:proofErr w:type="spellEnd"/>
      <w:r w:rsidRPr="00BF5C51">
        <w:rPr>
          <w:rFonts w:ascii="Arial" w:eastAsia="Avenir" w:hAnsi="Arial" w:cs="Arial"/>
          <w:szCs w:val="20"/>
        </w:rPr>
        <w:t xml:space="preserve"> es </w:t>
      </w:r>
      <w:r>
        <w:rPr>
          <w:rFonts w:ascii="Arial" w:eastAsia="Avenir" w:hAnsi="Arial" w:cs="Arial"/>
          <w:szCs w:val="20"/>
        </w:rPr>
        <w:t xml:space="preserve">como </w:t>
      </w:r>
      <w:r w:rsidRPr="00BF5C51">
        <w:rPr>
          <w:rFonts w:ascii="Arial" w:eastAsia="Avenir" w:hAnsi="Arial" w:cs="Arial"/>
          <w:szCs w:val="20"/>
        </w:rPr>
        <w:t>un abrazo al corazón. Para muchas de nosotr</w:t>
      </w:r>
      <w:r>
        <w:rPr>
          <w:rFonts w:ascii="Arial" w:eastAsia="Avenir" w:hAnsi="Arial" w:cs="Arial"/>
          <w:szCs w:val="20"/>
        </w:rPr>
        <w:t>a</w:t>
      </w:r>
      <w:r w:rsidRPr="00BF5C51">
        <w:rPr>
          <w:rFonts w:ascii="Arial" w:eastAsia="Avenir" w:hAnsi="Arial" w:cs="Arial"/>
          <w:szCs w:val="20"/>
        </w:rPr>
        <w:t>s</w:t>
      </w:r>
      <w:r>
        <w:rPr>
          <w:rFonts w:ascii="Arial" w:eastAsia="Avenir" w:hAnsi="Arial" w:cs="Arial"/>
          <w:szCs w:val="20"/>
        </w:rPr>
        <w:t>,</w:t>
      </w:r>
      <w:r w:rsidRPr="00BF5C51">
        <w:rPr>
          <w:rFonts w:ascii="Arial" w:eastAsia="Avenir" w:hAnsi="Arial" w:cs="Arial"/>
          <w:szCs w:val="20"/>
        </w:rPr>
        <w:t xml:space="preserve"> </w:t>
      </w:r>
      <w:r>
        <w:rPr>
          <w:rFonts w:ascii="Arial" w:eastAsia="Avenir" w:hAnsi="Arial" w:cs="Arial"/>
          <w:szCs w:val="20"/>
        </w:rPr>
        <w:t>nos impulsar a l</w:t>
      </w:r>
      <w:r w:rsidRPr="00BF5C51">
        <w:rPr>
          <w:rFonts w:ascii="Arial" w:eastAsia="Avenir" w:hAnsi="Arial" w:cs="Arial"/>
          <w:szCs w:val="20"/>
        </w:rPr>
        <w:t xml:space="preserve">levar </w:t>
      </w:r>
      <w:r>
        <w:rPr>
          <w:rFonts w:ascii="Arial" w:eastAsia="Avenir" w:hAnsi="Arial" w:cs="Arial"/>
          <w:szCs w:val="20"/>
        </w:rPr>
        <w:t>este proyecto a otro nivel</w:t>
      </w:r>
      <w:r w:rsidRPr="00BF5C51">
        <w:rPr>
          <w:rFonts w:ascii="Arial" w:eastAsia="Avenir" w:hAnsi="Arial" w:cs="Arial"/>
          <w:szCs w:val="20"/>
        </w:rPr>
        <w:t xml:space="preserve"> para todas las que vengan</w:t>
      </w:r>
      <w:r>
        <w:rPr>
          <w:rFonts w:ascii="Arial" w:eastAsia="Avenir" w:hAnsi="Arial" w:cs="Arial"/>
          <w:szCs w:val="20"/>
        </w:rPr>
        <w:t xml:space="preserve"> después</w:t>
      </w:r>
      <w:r w:rsidRPr="00E577DE">
        <w:rPr>
          <w:rFonts w:ascii="Arial" w:eastAsia="Avenir" w:hAnsi="Arial" w:cs="Arial"/>
          <w:szCs w:val="20"/>
        </w:rPr>
        <w:t xml:space="preserve">”. </w:t>
      </w:r>
    </w:p>
    <w:p w14:paraId="6DC3C4DD" w14:textId="77777777" w:rsidR="00B401A9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</w:p>
    <w:p w14:paraId="0A643E09" w14:textId="06FC12BC" w:rsidR="00B401A9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  <w:r>
        <w:rPr>
          <w:rFonts w:ascii="Arial" w:eastAsia="Avenir" w:hAnsi="Arial" w:cs="Arial"/>
          <w:szCs w:val="20"/>
        </w:rPr>
        <w:t xml:space="preserve">En México, cerca de 400 jugadoras de rugby </w:t>
      </w:r>
      <w:r w:rsidR="009E73C3">
        <w:rPr>
          <w:rFonts w:ascii="Arial" w:eastAsia="Avenir" w:hAnsi="Arial" w:cs="Arial"/>
          <w:szCs w:val="20"/>
        </w:rPr>
        <w:t xml:space="preserve">están </w:t>
      </w:r>
      <w:r>
        <w:rPr>
          <w:rFonts w:ascii="Arial" w:eastAsia="Avenir" w:hAnsi="Arial" w:cs="Arial"/>
          <w:szCs w:val="20"/>
        </w:rPr>
        <w:t>afiliadas a la FMRU, pero hay otras 1,000 deportistas que entrenan este deporte y que actualmente carecen de instalaciones deportivas donde entrenar, así como de gimnasios o instructores</w:t>
      </w:r>
      <w:r w:rsidR="00B415C3">
        <w:rPr>
          <w:rFonts w:ascii="Arial" w:eastAsia="Avenir" w:hAnsi="Arial" w:cs="Arial"/>
          <w:szCs w:val="20"/>
        </w:rPr>
        <w:t>, según datos del organismo.</w:t>
      </w:r>
    </w:p>
    <w:p w14:paraId="42AC9A8A" w14:textId="77777777" w:rsidR="00B401A9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</w:p>
    <w:p w14:paraId="72B16D9B" w14:textId="532E91DB" w:rsidR="00B401A9" w:rsidRDefault="009E73C3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</w:rPr>
      </w:pPr>
      <w:r>
        <w:rPr>
          <w:rFonts w:ascii="Arial" w:eastAsia="Avenir" w:hAnsi="Arial" w:cs="Arial"/>
          <w:szCs w:val="20"/>
        </w:rPr>
        <w:t>En</w:t>
      </w:r>
      <w:r w:rsidR="00B401A9">
        <w:rPr>
          <w:rFonts w:ascii="Arial" w:eastAsia="Avenir" w:hAnsi="Arial" w:cs="Arial"/>
          <w:szCs w:val="20"/>
        </w:rPr>
        <w:t xml:space="preserve"> este contexto, </w:t>
      </w:r>
      <w:proofErr w:type="spellStart"/>
      <w:r w:rsidR="00B401A9" w:rsidRPr="007A09BA">
        <w:rPr>
          <w:rFonts w:ascii="Arial" w:eastAsia="Avenir" w:hAnsi="Arial" w:cs="Arial"/>
          <w:b/>
          <w:bCs/>
          <w:i/>
          <w:iCs/>
          <w:szCs w:val="20"/>
        </w:rPr>
        <w:t>DestElla</w:t>
      </w:r>
      <w:proofErr w:type="spellEnd"/>
      <w:r w:rsidR="00B401A9" w:rsidRPr="006E6809">
        <w:rPr>
          <w:rFonts w:ascii="Arial" w:eastAsia="Avenir" w:hAnsi="Arial" w:cs="Arial"/>
          <w:szCs w:val="20"/>
        </w:rPr>
        <w:t xml:space="preserve"> tiene como objetivo aumentar la participación de las niñas y jóvenes en los deportes a través de activaciones en escuelas y universidades; fortalecer la comunidad de jugadoras mediante la donación de uniformes, equipo para entrenar y acceso a gimnasios, y apoyar a deportistas de alto rendimiento con recursos para el pago de hospedaje y alimentación durante las concentraciones previas a las competencias.</w:t>
      </w:r>
    </w:p>
    <w:p w14:paraId="6787ABFD" w14:textId="77777777" w:rsidR="00B401A9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  <w:lang w:val="es-419"/>
        </w:rPr>
      </w:pPr>
    </w:p>
    <w:p w14:paraId="0EE03F73" w14:textId="0454ED93" w:rsidR="00B401A9" w:rsidRDefault="00B401A9" w:rsidP="00B401A9">
      <w:pPr>
        <w:pStyle w:val="DBodytext"/>
        <w:spacing w:before="0" w:after="0" w:line="240" w:lineRule="auto"/>
        <w:jc w:val="both"/>
        <w:rPr>
          <w:rFonts w:ascii="Arial" w:eastAsia="Avenir" w:hAnsi="Arial" w:cs="Arial"/>
          <w:szCs w:val="20"/>
          <w:lang w:val="es-419"/>
        </w:rPr>
      </w:pPr>
      <w:r w:rsidRPr="00B24655">
        <w:rPr>
          <w:rFonts w:ascii="Arial" w:eastAsia="Avenir" w:hAnsi="Arial" w:cs="Arial"/>
          <w:szCs w:val="20"/>
          <w:lang w:val="es-419"/>
        </w:rPr>
        <w:lastRenderedPageBreak/>
        <w:t xml:space="preserve">“Vamos a llegar </w:t>
      </w:r>
      <w:r>
        <w:rPr>
          <w:rFonts w:ascii="Arial" w:eastAsia="Avenir" w:hAnsi="Arial" w:cs="Arial"/>
          <w:szCs w:val="20"/>
          <w:lang w:val="es-419"/>
        </w:rPr>
        <w:t>muy lejos, y estoy</w:t>
      </w:r>
      <w:r w:rsidRPr="00B24655">
        <w:rPr>
          <w:rFonts w:ascii="Arial" w:eastAsia="Avenir" w:hAnsi="Arial" w:cs="Arial"/>
          <w:szCs w:val="20"/>
          <w:lang w:val="es-419"/>
        </w:rPr>
        <w:t xml:space="preserve"> muy feliz de que sea al lado de personas en la Federación que se guían por la pasión y </w:t>
      </w:r>
      <w:r>
        <w:rPr>
          <w:rFonts w:ascii="Arial" w:eastAsia="Avenir" w:hAnsi="Arial" w:cs="Arial"/>
          <w:szCs w:val="20"/>
          <w:lang w:val="es-419"/>
        </w:rPr>
        <w:t>con el apoyo d</w:t>
      </w:r>
      <w:r w:rsidRPr="00B24655">
        <w:rPr>
          <w:rFonts w:ascii="Arial" w:eastAsia="Avenir" w:hAnsi="Arial" w:cs="Arial"/>
          <w:szCs w:val="20"/>
          <w:lang w:val="es-419"/>
        </w:rPr>
        <w:t xml:space="preserve">el programa </w:t>
      </w:r>
      <w:proofErr w:type="spellStart"/>
      <w:r w:rsidRPr="00B24655">
        <w:rPr>
          <w:rFonts w:ascii="Arial" w:eastAsia="Avenir" w:hAnsi="Arial" w:cs="Arial"/>
          <w:b/>
          <w:bCs/>
          <w:i/>
          <w:iCs/>
          <w:szCs w:val="20"/>
          <w:lang w:val="es-419"/>
        </w:rPr>
        <w:t>DestElla</w:t>
      </w:r>
      <w:proofErr w:type="spellEnd"/>
      <w:r>
        <w:rPr>
          <w:rFonts w:ascii="Arial" w:eastAsia="Avenir" w:hAnsi="Arial" w:cs="Arial"/>
          <w:szCs w:val="20"/>
          <w:lang w:val="es-419"/>
        </w:rPr>
        <w:t xml:space="preserve">, </w:t>
      </w:r>
      <w:r w:rsidRPr="00B24655">
        <w:rPr>
          <w:rFonts w:ascii="Arial" w:eastAsia="Avenir" w:hAnsi="Arial" w:cs="Arial"/>
          <w:szCs w:val="20"/>
          <w:lang w:val="es-419"/>
        </w:rPr>
        <w:t xml:space="preserve">que ve por la cultura deportiva como parte del desarrollo general del individuo y de México”, </w:t>
      </w:r>
      <w:r w:rsidR="00B415C3">
        <w:rPr>
          <w:rFonts w:ascii="Arial" w:eastAsia="Avenir" w:hAnsi="Arial" w:cs="Arial"/>
          <w:szCs w:val="20"/>
          <w:lang w:val="es-419"/>
        </w:rPr>
        <w:t>agregó</w:t>
      </w:r>
      <w:r w:rsidRPr="00B24655">
        <w:rPr>
          <w:rFonts w:ascii="Arial" w:eastAsia="Avenir" w:hAnsi="Arial" w:cs="Arial"/>
          <w:szCs w:val="20"/>
          <w:lang w:val="es-419"/>
        </w:rPr>
        <w:t xml:space="preserve"> Isabela</w:t>
      </w:r>
      <w:r>
        <w:rPr>
          <w:rFonts w:ascii="Arial" w:eastAsia="Avenir" w:hAnsi="Arial" w:cs="Arial"/>
          <w:szCs w:val="20"/>
          <w:lang w:val="es-419"/>
        </w:rPr>
        <w:t xml:space="preserve"> González, </w:t>
      </w:r>
      <w:proofErr w:type="spellStart"/>
      <w:r>
        <w:rPr>
          <w:rFonts w:ascii="Arial" w:eastAsia="Avenir" w:hAnsi="Arial" w:cs="Arial"/>
          <w:szCs w:val="20"/>
          <w:lang w:val="es-419"/>
        </w:rPr>
        <w:t>subcapitana</w:t>
      </w:r>
      <w:proofErr w:type="spellEnd"/>
      <w:r>
        <w:rPr>
          <w:rFonts w:ascii="Arial" w:eastAsia="Avenir" w:hAnsi="Arial" w:cs="Arial"/>
          <w:szCs w:val="20"/>
          <w:lang w:val="es-419"/>
        </w:rPr>
        <w:t xml:space="preserve"> de la selección.</w:t>
      </w:r>
    </w:p>
    <w:p w14:paraId="4BEED46D" w14:textId="77777777" w:rsidR="00B401A9" w:rsidRPr="00B24655" w:rsidRDefault="00B401A9" w:rsidP="00B401A9">
      <w:pPr>
        <w:pStyle w:val="DBodytext"/>
        <w:spacing w:line="240" w:lineRule="auto"/>
        <w:jc w:val="both"/>
        <w:rPr>
          <w:rFonts w:ascii="Arial" w:eastAsia="Avenir" w:hAnsi="Arial" w:cs="Arial"/>
          <w:szCs w:val="20"/>
          <w:lang w:val="es-419"/>
        </w:rPr>
      </w:pPr>
      <w:r w:rsidRPr="00B24655">
        <w:rPr>
          <w:rFonts w:ascii="Arial" w:eastAsia="Avenir" w:hAnsi="Arial" w:cs="Arial"/>
          <w:szCs w:val="20"/>
          <w:lang w:val="es-419"/>
        </w:rPr>
        <w:t>Este programa es una muestra más del compromiso de la compañía energética con el logro de varios Objetivos de Desarrollo Sostenible (ODS) de las Naciones Unidas: Salud y Bienestar (3), Igualdad de Género (5), Reducción de las Desigualdades (10) y Alianzas para lograr los Objetivos (17).</w:t>
      </w:r>
    </w:p>
    <w:p w14:paraId="670A9DBC" w14:textId="77777777" w:rsidR="00B401A9" w:rsidRDefault="00B401A9" w:rsidP="00B401A9">
      <w:pPr>
        <w:pStyle w:val="HHighlight2"/>
        <w:spacing w:before="0" w:after="0"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val="es-MX"/>
        </w:rPr>
      </w:pPr>
    </w:p>
    <w:p w14:paraId="1D5234C1" w14:textId="77777777" w:rsidR="00B401A9" w:rsidRPr="0073723C" w:rsidRDefault="00B401A9" w:rsidP="00B401A9">
      <w:pPr>
        <w:pStyle w:val="HHighlight2"/>
        <w:spacing w:before="0" w:after="0"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val="es-MX"/>
        </w:rPr>
      </w:pP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Acerca de </w:t>
      </w:r>
      <w:r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Iberdrola e </w:t>
      </w: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Iberdrola México</w:t>
      </w:r>
    </w:p>
    <w:p w14:paraId="75BE8276" w14:textId="77777777" w:rsidR="00B401A9" w:rsidRPr="00A14ED6" w:rsidRDefault="00B401A9" w:rsidP="00B401A9">
      <w:pPr>
        <w:jc w:val="both"/>
        <w:rPr>
          <w:color w:val="615D5A"/>
          <w:sz w:val="18"/>
          <w:szCs w:val="18"/>
        </w:rPr>
      </w:pPr>
      <w:r w:rsidRPr="00A14ED6">
        <w:rPr>
          <w:color w:val="615D5A"/>
          <w:sz w:val="18"/>
          <w:szCs w:val="18"/>
        </w:rPr>
        <w:t xml:space="preserve">Con una plantilla </w:t>
      </w:r>
      <w:r>
        <w:rPr>
          <w:color w:val="615D5A"/>
          <w:sz w:val="18"/>
          <w:szCs w:val="18"/>
        </w:rPr>
        <w:t xml:space="preserve">de </w:t>
      </w:r>
      <w:r w:rsidRPr="005E47B8">
        <w:rPr>
          <w:color w:val="615D5A"/>
          <w:sz w:val="18"/>
          <w:szCs w:val="18"/>
        </w:rPr>
        <w:t>850 colaboradores,</w:t>
      </w:r>
      <w:r w:rsidRPr="00A14ED6">
        <w:rPr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>
        <w:rPr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>
        <w:rPr>
          <w:color w:val="615D5A"/>
          <w:sz w:val="18"/>
          <w:szCs w:val="18"/>
        </w:rPr>
        <w:t xml:space="preserve">sólida </w:t>
      </w:r>
      <w:r w:rsidRPr="00A14ED6">
        <w:rPr>
          <w:color w:val="615D5A"/>
          <w:sz w:val="18"/>
          <w:szCs w:val="18"/>
        </w:rPr>
        <w:t>cartera de proyectos renovables -fotovoltaicos y eólicos</w:t>
      </w:r>
      <w:r>
        <w:rPr>
          <w:color w:val="615D5A"/>
          <w:sz w:val="18"/>
          <w:szCs w:val="18"/>
        </w:rPr>
        <w:t xml:space="preserve">- </w:t>
      </w:r>
      <w:r w:rsidRPr="00A14ED6">
        <w:rPr>
          <w:color w:val="615D5A"/>
          <w:sz w:val="18"/>
          <w:szCs w:val="18"/>
        </w:rPr>
        <w:t>y ofrece soluciones de descarbonización a clientes industriales</w:t>
      </w:r>
      <w:r>
        <w:rPr>
          <w:color w:val="615D5A"/>
          <w:sz w:val="18"/>
          <w:szCs w:val="18"/>
        </w:rPr>
        <w:t>,</w:t>
      </w:r>
      <w:r w:rsidRPr="00A14ED6">
        <w:rPr>
          <w:color w:val="615D5A"/>
          <w:sz w:val="18"/>
          <w:szCs w:val="18"/>
        </w:rPr>
        <w:t xml:space="preserve"> a través de productos de generación distribuida</w:t>
      </w:r>
      <w:r>
        <w:rPr>
          <w:color w:val="615D5A"/>
          <w:sz w:val="18"/>
          <w:szCs w:val="18"/>
        </w:rPr>
        <w:t xml:space="preserve"> </w:t>
      </w:r>
      <w:r w:rsidRPr="00A14ED6">
        <w:rPr>
          <w:color w:val="615D5A"/>
          <w:sz w:val="18"/>
          <w:szCs w:val="18"/>
        </w:rPr>
        <w:t>como Smart Solar</w:t>
      </w:r>
      <w:r>
        <w:rPr>
          <w:color w:val="615D5A"/>
          <w:sz w:val="18"/>
          <w:szCs w:val="18"/>
        </w:rPr>
        <w:t>.</w:t>
      </w:r>
    </w:p>
    <w:p w14:paraId="289FEB78" w14:textId="77777777" w:rsidR="00B401A9" w:rsidRDefault="00B401A9" w:rsidP="00B401A9">
      <w:pPr>
        <w:jc w:val="both"/>
        <w:rPr>
          <w:color w:val="615D5A"/>
          <w:sz w:val="18"/>
          <w:szCs w:val="18"/>
        </w:rPr>
      </w:pPr>
    </w:p>
    <w:p w14:paraId="1A192526" w14:textId="77777777" w:rsidR="00B401A9" w:rsidRDefault="00B401A9" w:rsidP="00B401A9">
      <w:pPr>
        <w:jc w:val="both"/>
        <w:rPr>
          <w:color w:val="808080"/>
          <w:sz w:val="18"/>
          <w:szCs w:val="18"/>
        </w:rPr>
      </w:pPr>
      <w:r w:rsidRPr="005E47B8">
        <w:rPr>
          <w:color w:val="615D5A"/>
          <w:sz w:val="18"/>
          <w:szCs w:val="18"/>
        </w:rPr>
        <w:t>Para conocer más sobre la compañía, visita</w:t>
      </w:r>
      <w:r w:rsidRPr="00A14ED6">
        <w:rPr>
          <w:color w:val="808080"/>
          <w:sz w:val="18"/>
          <w:szCs w:val="18"/>
          <w:highlight w:val="white"/>
        </w:rPr>
        <w:t xml:space="preserve"> </w:t>
      </w:r>
      <w:hyperlink r:id="rId7" w:history="1">
        <w:r w:rsidRPr="00A14ED6">
          <w:rPr>
            <w:rStyle w:val="Hipervnculo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color w:val="808080"/>
          <w:sz w:val="18"/>
          <w:szCs w:val="18"/>
          <w:highlight w:val="white"/>
        </w:rPr>
        <w:t xml:space="preserve"> </w:t>
      </w:r>
      <w:r w:rsidRPr="005E47B8">
        <w:rPr>
          <w:color w:val="615D5A"/>
          <w:sz w:val="18"/>
          <w:szCs w:val="18"/>
        </w:rPr>
        <w:t>o síguela en</w:t>
      </w:r>
      <w:r w:rsidRPr="00A14ED6">
        <w:rPr>
          <w:color w:val="808080"/>
          <w:sz w:val="18"/>
          <w:szCs w:val="18"/>
          <w:highlight w:val="white"/>
        </w:rPr>
        <w:t xml:space="preserve"> </w:t>
      </w:r>
      <w:hyperlink r:id="rId8" w:history="1">
        <w:r w:rsidRPr="00A14ED6">
          <w:rPr>
            <w:rStyle w:val="Hipervnculo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color w:val="808080"/>
          <w:sz w:val="18"/>
          <w:szCs w:val="18"/>
          <w:highlight w:val="white"/>
        </w:rPr>
        <w:t xml:space="preserve">, </w:t>
      </w:r>
      <w:hyperlink r:id="rId9" w:history="1">
        <w:r w:rsidRPr="00A14ED6">
          <w:rPr>
            <w:rStyle w:val="Hipervnculo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color w:val="808080"/>
          <w:sz w:val="18"/>
          <w:szCs w:val="18"/>
          <w:highlight w:val="white"/>
        </w:rPr>
        <w:t xml:space="preserve">, </w:t>
      </w:r>
      <w:hyperlink r:id="rId10" w:history="1">
        <w:r w:rsidRPr="00A14ED6">
          <w:rPr>
            <w:rStyle w:val="Hipervnculo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color w:val="808080"/>
          <w:sz w:val="18"/>
          <w:szCs w:val="18"/>
          <w:highlight w:val="white"/>
        </w:rPr>
        <w:t xml:space="preserve">, </w:t>
      </w:r>
      <w:hyperlink r:id="rId11" w:history="1">
        <w:proofErr w:type="spellStart"/>
        <w:r w:rsidRPr="00A14ED6">
          <w:rPr>
            <w:rStyle w:val="Hipervnculo"/>
            <w:color w:val="00A443"/>
            <w:sz w:val="18"/>
            <w:szCs w:val="18"/>
            <w:highlight w:val="white"/>
          </w:rPr>
          <w:t>TikTok</w:t>
        </w:r>
        <w:proofErr w:type="spellEnd"/>
      </w:hyperlink>
      <w:r w:rsidRPr="00A14ED6">
        <w:rPr>
          <w:color w:val="808080"/>
          <w:sz w:val="18"/>
          <w:szCs w:val="18"/>
          <w:highlight w:val="white"/>
        </w:rPr>
        <w:t xml:space="preserve">, </w:t>
      </w:r>
      <w:hyperlink r:id="rId12" w:history="1">
        <w:r>
          <w:rPr>
            <w:rStyle w:val="Hipervnculo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color w:val="808080"/>
          <w:sz w:val="18"/>
          <w:szCs w:val="18"/>
          <w:highlight w:val="white"/>
        </w:rPr>
        <w:t xml:space="preserve"> </w:t>
      </w:r>
      <w:r w:rsidRPr="005E47B8">
        <w:rPr>
          <w:color w:val="615D5A"/>
          <w:sz w:val="18"/>
          <w:szCs w:val="18"/>
        </w:rPr>
        <w:t>y</w:t>
      </w:r>
      <w:r w:rsidRPr="00A14ED6">
        <w:rPr>
          <w:color w:val="808080"/>
          <w:sz w:val="18"/>
          <w:szCs w:val="18"/>
          <w:highlight w:val="white"/>
        </w:rPr>
        <w:t xml:space="preserve"> </w:t>
      </w:r>
      <w:hyperlink r:id="rId13" w:history="1">
        <w:r w:rsidRPr="00A14ED6">
          <w:rPr>
            <w:rStyle w:val="Hipervnculo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color w:val="808080"/>
          <w:sz w:val="18"/>
          <w:szCs w:val="18"/>
          <w:highlight w:val="white"/>
        </w:rPr>
        <w:t xml:space="preserve">. </w:t>
      </w:r>
      <w:r w:rsidRPr="005E47B8">
        <w:rPr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color w:val="808080"/>
          <w:sz w:val="18"/>
          <w:szCs w:val="18"/>
          <w:highlight w:val="white"/>
        </w:rPr>
        <w:t xml:space="preserve"> </w:t>
      </w:r>
      <w:hyperlink r:id="rId14" w:history="1">
        <w:r w:rsidRPr="00A14ED6">
          <w:rPr>
            <w:rStyle w:val="Hipervnculo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color w:val="808080"/>
          <w:sz w:val="18"/>
          <w:szCs w:val="18"/>
          <w:highlight w:val="white"/>
        </w:rPr>
        <w:t>.</w:t>
      </w:r>
    </w:p>
    <w:p w14:paraId="51B2F261" w14:textId="77777777" w:rsidR="00B401A9" w:rsidRPr="00E577DE" w:rsidRDefault="00B401A9" w:rsidP="00B401A9">
      <w:pPr>
        <w:shd w:val="clear" w:color="auto" w:fill="FFFFFF"/>
        <w:spacing w:before="280" w:after="280" w:line="458" w:lineRule="auto"/>
        <w:rPr>
          <w:rFonts w:eastAsia="Avenir"/>
          <w:sz w:val="20"/>
          <w:szCs w:val="20"/>
        </w:rPr>
      </w:pPr>
    </w:p>
    <w:p w14:paraId="573A0F47" w14:textId="77777777" w:rsidR="004D3DFD" w:rsidRDefault="004D3DFD"/>
    <w:sectPr w:rsidR="004D3DFD">
      <w:headerReference w:type="default" r:id="rId15"/>
      <w:footerReference w:type="even" r:id="rId16"/>
      <w:footerReference w:type="default" r:id="rId17"/>
      <w:footerReference w:type="firs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C75D" w14:textId="77777777" w:rsidR="00842BBC" w:rsidRDefault="00842BBC" w:rsidP="00B401A9">
      <w:pPr>
        <w:spacing w:line="240" w:lineRule="auto"/>
      </w:pPr>
      <w:r>
        <w:separator/>
      </w:r>
    </w:p>
  </w:endnote>
  <w:endnote w:type="continuationSeparator" w:id="0">
    <w:p w14:paraId="5929EA7E" w14:textId="77777777" w:rsidR="00842BBC" w:rsidRDefault="00842BBC" w:rsidP="00B40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erPangea Text Light"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Avenir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523F" w14:textId="5BA4F8A4" w:rsidR="00115D66" w:rsidRDefault="00B401A9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2E3A483" wp14:editId="4E977B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5" name="Cuadro de texto 5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F2F582" w14:textId="58C172D6" w:rsidR="00B401A9" w:rsidRPr="00B401A9" w:rsidRDefault="00B401A9" w:rsidP="00B401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B401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3A48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alt="Internal Use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9F2F582" w14:textId="58C172D6" w:rsidR="00B401A9" w:rsidRPr="00B401A9" w:rsidRDefault="00B401A9" w:rsidP="00B401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B401A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5489" w14:textId="5A2606ED" w:rsidR="00115D66" w:rsidRDefault="00B401A9">
    <w:pPr>
      <w:pStyle w:val="Piedepgina"/>
    </w:pPr>
    <w:r>
      <w:rPr>
        <w:rFonts w:ascii="Avenir" w:eastAsia="Avenir" w:hAnsi="Avenir" w:cs="Avenir"/>
        <w:noProof/>
      </w:rPr>
      <w:drawing>
        <wp:anchor distT="114300" distB="114300" distL="114300" distR="114300" simplePos="0" relativeHeight="251663360" behindDoc="0" locked="0" layoutInCell="1" hidden="0" allowOverlap="1" wp14:anchorId="4751E420" wp14:editId="7FE4A423">
          <wp:simplePos x="0" y="0"/>
          <wp:positionH relativeFrom="page">
            <wp:posOffset>3038475</wp:posOffset>
          </wp:positionH>
          <wp:positionV relativeFrom="page">
            <wp:posOffset>9881235</wp:posOffset>
          </wp:positionV>
          <wp:extent cx="1402715" cy="54292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71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392C" w14:textId="1714542A" w:rsidR="00115D66" w:rsidRDefault="00B401A9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1ED8476" wp14:editId="7E6C98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Cuadro de texto 1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C81F8" w14:textId="4AC2F4F0" w:rsidR="00B401A9" w:rsidRPr="00B401A9" w:rsidRDefault="00B401A9" w:rsidP="00B401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B401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D84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ternal Use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6C81F8" w14:textId="4AC2F4F0" w:rsidR="00B401A9" w:rsidRPr="00B401A9" w:rsidRDefault="00B401A9" w:rsidP="00B401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B401A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5960" w14:textId="77777777" w:rsidR="00842BBC" w:rsidRDefault="00842BBC" w:rsidP="00B401A9">
      <w:pPr>
        <w:spacing w:line="240" w:lineRule="auto"/>
      </w:pPr>
      <w:r>
        <w:separator/>
      </w:r>
    </w:p>
  </w:footnote>
  <w:footnote w:type="continuationSeparator" w:id="0">
    <w:p w14:paraId="38842F9B" w14:textId="77777777" w:rsidR="00842BBC" w:rsidRDefault="00842BBC" w:rsidP="00B401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37BA" w14:textId="77777777" w:rsidR="00115D66" w:rsidRDefault="00000000" w:rsidP="004D3900">
    <w:pPr>
      <w:ind w:left="1440"/>
    </w:pPr>
    <w:r>
      <w:rPr>
        <w:rFonts w:ascii="Avenir" w:eastAsia="Avenir" w:hAnsi="Avenir" w:cs="Avenir"/>
        <w:noProof/>
      </w:rPr>
      <w:drawing>
        <wp:anchor distT="0" distB="0" distL="114300" distR="114300" simplePos="0" relativeHeight="251662336" behindDoc="1" locked="0" layoutInCell="1" allowOverlap="1" wp14:anchorId="7BC57A46" wp14:editId="61F0B747">
          <wp:simplePos x="0" y="0"/>
          <wp:positionH relativeFrom="column">
            <wp:posOffset>66675</wp:posOffset>
          </wp:positionH>
          <wp:positionV relativeFrom="paragraph">
            <wp:posOffset>-57150</wp:posOffset>
          </wp:positionV>
          <wp:extent cx="1007745" cy="815340"/>
          <wp:effectExtent l="0" t="0" r="1905" b="0"/>
          <wp:wrapTight wrapText="bothSides">
            <wp:wrapPolygon edited="0">
              <wp:start x="0" y="1514"/>
              <wp:lineTo x="0" y="19682"/>
              <wp:lineTo x="18374" y="19682"/>
              <wp:lineTo x="21233" y="17159"/>
              <wp:lineTo x="21233" y="1514"/>
              <wp:lineTo x="0" y="1514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4BC8">
      <w:rPr>
        <w:caps/>
        <w:noProof/>
      </w:rPr>
      <w:drawing>
        <wp:anchor distT="0" distB="0" distL="114300" distR="114300" simplePos="0" relativeHeight="251659264" behindDoc="1" locked="0" layoutInCell="1" allowOverlap="1" wp14:anchorId="6AB415B4" wp14:editId="19B17E59">
          <wp:simplePos x="0" y="0"/>
          <wp:positionH relativeFrom="margin">
            <wp:posOffset>3724275</wp:posOffset>
          </wp:positionH>
          <wp:positionV relativeFrom="paragraph">
            <wp:posOffset>-123825</wp:posOffset>
          </wp:positionV>
          <wp:extent cx="1856740" cy="809625"/>
          <wp:effectExtent l="0" t="0" r="0" b="0"/>
          <wp:wrapTight wrapText="bothSides">
            <wp:wrapPolygon edited="0">
              <wp:start x="2659" y="2541"/>
              <wp:lineTo x="1108" y="8132"/>
              <wp:lineTo x="1330" y="13722"/>
              <wp:lineTo x="5319" y="18296"/>
              <wp:lineTo x="6870" y="19313"/>
              <wp:lineTo x="17286" y="19313"/>
              <wp:lineTo x="17508" y="18296"/>
              <wp:lineTo x="20389" y="11689"/>
              <wp:lineTo x="20832" y="7115"/>
              <wp:lineTo x="17729" y="5082"/>
              <wp:lineTo x="6648" y="2541"/>
              <wp:lineTo x="2659" y="2541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74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37AEF0" w14:textId="77777777" w:rsidR="00115D66" w:rsidRDefault="00115D66"/>
  <w:p w14:paraId="3A3F1B42" w14:textId="77777777" w:rsidR="00115D66" w:rsidRDefault="00115D66"/>
  <w:p w14:paraId="22058660" w14:textId="77777777" w:rsidR="00115D66" w:rsidRDefault="00115D66"/>
  <w:p w14:paraId="4900CAB8" w14:textId="77777777" w:rsidR="00115D66" w:rsidRDefault="00115D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D48BE"/>
    <w:multiLevelType w:val="multilevel"/>
    <w:tmpl w:val="D446F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9B11AF"/>
    <w:multiLevelType w:val="hybridMultilevel"/>
    <w:tmpl w:val="11DEDD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9169590">
    <w:abstractNumId w:val="0"/>
  </w:num>
  <w:num w:numId="2" w16cid:durableId="176556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A9"/>
    <w:rsid w:val="000054C6"/>
    <w:rsid w:val="00041FE4"/>
    <w:rsid w:val="00115D66"/>
    <w:rsid w:val="00234598"/>
    <w:rsid w:val="002F5D48"/>
    <w:rsid w:val="003C006E"/>
    <w:rsid w:val="004D3DFD"/>
    <w:rsid w:val="005A5224"/>
    <w:rsid w:val="00604472"/>
    <w:rsid w:val="006538F4"/>
    <w:rsid w:val="00842BBC"/>
    <w:rsid w:val="00856021"/>
    <w:rsid w:val="008B2377"/>
    <w:rsid w:val="00904F3B"/>
    <w:rsid w:val="009E73C3"/>
    <w:rsid w:val="00AB0D91"/>
    <w:rsid w:val="00AB71FC"/>
    <w:rsid w:val="00AD3BA1"/>
    <w:rsid w:val="00B401A9"/>
    <w:rsid w:val="00B415C3"/>
    <w:rsid w:val="00E6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129C"/>
  <w15:chartTrackingRefBased/>
  <w15:docId w15:val="{FE826AB0-FEF8-4E7A-A868-35F51B3A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A9"/>
    <w:pPr>
      <w:spacing w:after="0" w:line="276" w:lineRule="auto"/>
    </w:pPr>
    <w:rPr>
      <w:rFonts w:ascii="Arial" w:eastAsia="Arial" w:hAnsi="Arial" w:cs="Arial"/>
      <w:kern w:val="0"/>
      <w:lang w:val="es-419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401A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1A9"/>
    <w:rPr>
      <w:rFonts w:ascii="Arial" w:eastAsia="Arial" w:hAnsi="Arial" w:cs="Arial"/>
      <w:kern w:val="0"/>
      <w:lang w:val="es-419"/>
      <w14:ligatures w14:val="none"/>
    </w:rPr>
  </w:style>
  <w:style w:type="paragraph" w:customStyle="1" w:styleId="DBodytext">
    <w:name w:val="D.Body text"/>
    <w:basedOn w:val="NormalWeb"/>
    <w:link w:val="DBodytextChar"/>
    <w:qFormat/>
    <w:rsid w:val="00B401A9"/>
    <w:pPr>
      <w:spacing w:before="120" w:after="120"/>
    </w:pPr>
    <w:rPr>
      <w:rFonts w:ascii="IberPangea Text Light" w:eastAsia="Times New Roman" w:hAnsi="IberPangea Text Light"/>
      <w:color w:val="000000"/>
      <w:sz w:val="20"/>
      <w:szCs w:val="22"/>
      <w:lang w:val="es-ES" w:eastAsia="es-ES"/>
    </w:rPr>
  </w:style>
  <w:style w:type="character" w:customStyle="1" w:styleId="DBodytextChar">
    <w:name w:val="D.Body text Char"/>
    <w:basedOn w:val="Fuentedeprrafopredeter"/>
    <w:link w:val="DBodytext"/>
    <w:rsid w:val="00B401A9"/>
    <w:rPr>
      <w:rFonts w:ascii="IberPangea Text Light" w:eastAsia="Times New Roman" w:hAnsi="IberPangea Text Light" w:cs="Times New Roman"/>
      <w:color w:val="000000"/>
      <w:kern w:val="0"/>
      <w:sz w:val="20"/>
      <w:lang w:val="es-ES" w:eastAsia="es-ES"/>
      <w14:ligatures w14:val="none"/>
    </w:rPr>
  </w:style>
  <w:style w:type="character" w:customStyle="1" w:styleId="EHighlightedtext1Char">
    <w:name w:val="E.Highlighted text 1 Char"/>
    <w:basedOn w:val="DBodytextChar"/>
    <w:link w:val="EHighlightedtext1"/>
    <w:rsid w:val="00B401A9"/>
    <w:rPr>
      <w:rFonts w:ascii="IberPangea Text" w:eastAsia="Times New Roman" w:hAnsi="IberPangea Text" w:cs="Times New Roman"/>
      <w:color w:val="4472C4" w:themeColor="accent1"/>
      <w:kern w:val="0"/>
      <w:sz w:val="20"/>
      <w:lang w:val="en-GB" w:eastAsia="es-ES"/>
      <w14:ligatures w14:val="none"/>
    </w:rPr>
  </w:style>
  <w:style w:type="paragraph" w:customStyle="1" w:styleId="EHighlightedtext1">
    <w:name w:val="E.Highlighted text 1"/>
    <w:basedOn w:val="DBodytext"/>
    <w:link w:val="EHighlightedtext1Char"/>
    <w:qFormat/>
    <w:rsid w:val="00B401A9"/>
    <w:rPr>
      <w:rFonts w:ascii="IberPangea Text" w:hAnsi="IberPangea Text"/>
      <w:color w:val="4472C4" w:themeColor="accent1"/>
      <w:lang w:val="en-GB"/>
    </w:rPr>
  </w:style>
  <w:style w:type="paragraph" w:customStyle="1" w:styleId="HHighlight2">
    <w:name w:val="H.Highlight 2"/>
    <w:basedOn w:val="NormalWeb"/>
    <w:link w:val="HHighlight2Char"/>
    <w:qFormat/>
    <w:rsid w:val="00B401A9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character" w:customStyle="1" w:styleId="HHighlight2Char">
    <w:name w:val="H.Highlight 2 Char"/>
    <w:basedOn w:val="Fuentedeprrafopredeter"/>
    <w:link w:val="HHighlight2"/>
    <w:rsid w:val="00B401A9"/>
    <w:rPr>
      <w:rFonts w:ascii="IberPangea Text" w:eastAsia="Times New Roman" w:hAnsi="IberPangea Text" w:cs="Lato Light (Cuerpo)"/>
      <w:color w:val="A5A5A5" w:themeColor="accent3"/>
      <w:kern w:val="0"/>
      <w:sz w:val="28"/>
      <w:szCs w:val="36"/>
      <w:u w:color="BFBFBF" w:themeColor="background1" w:themeShade="BF"/>
      <w:shd w:val="clear" w:color="auto" w:fill="FFFFFF"/>
      <w:lang w:val="en-GB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401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01A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401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4F3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F3B"/>
    <w:rPr>
      <w:rFonts w:ascii="Arial" w:eastAsia="Arial" w:hAnsi="Arial" w:cs="Arial"/>
      <w:kern w:val="0"/>
      <w:lang w:val="es-4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iberdrolamex" TargetMode="External"/><Relationship Id="rId13" Type="http://schemas.openxmlformats.org/officeDocument/2006/relationships/hyperlink" Target="https://www.youtube.com/c/IberdrolaM%C3%A9xico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berdrolamexico.com/" TargetMode="External"/><Relationship Id="rId12" Type="http://schemas.openxmlformats.org/officeDocument/2006/relationships/hyperlink" Target="https://twitter.com/iberdrolame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ktok.com/@iberdrolame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iberdrolame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berdrolamex/" TargetMode="External"/><Relationship Id="rId14" Type="http://schemas.openxmlformats.org/officeDocument/2006/relationships/hyperlink" Target="https://www.fundacioniberdrolamexico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4302</Characters>
  <Application>Microsoft Office Word</Application>
  <DocSecurity>0</DocSecurity>
  <Lines>35</Lines>
  <Paragraphs>10</Paragraphs>
  <ScaleCrop>false</ScaleCrop>
  <Company>IBERDROLA S.A.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QUINTANA BADOSA, MARTI</dc:creator>
  <cp:keywords/>
  <dc:description/>
  <cp:lastModifiedBy>BRENDA FABIOLA</cp:lastModifiedBy>
  <cp:revision>3</cp:revision>
  <cp:lastPrinted>2024-07-11T17:17:00Z</cp:lastPrinted>
  <dcterms:created xsi:type="dcterms:W3CDTF">2024-07-11T17:50:00Z</dcterms:created>
  <dcterms:modified xsi:type="dcterms:W3CDTF">2024-07-11T17:51:00Z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1,5,7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Internal Use</vt:lpwstr>
  </property>
  <property fmtid="{D5CDD505-2E9C-101B-9397-08002B2CF9AE}" pid="5" name="MSIP_Label_019c027e-33b7-45fc-a572-8ffa5d09ec36_Enabled">
    <vt:lpwstr>true</vt:lpwstr>
  </property>
  <property fmtid="{D5CDD505-2E9C-101B-9397-08002B2CF9AE}" pid="6" name="MSIP_Label_019c027e-33b7-45fc-a572-8ffa5d09ec36_SetDate">
    <vt:lpwstr>2024-07-11T17:06:56Z</vt:lpwstr>
  </property>
  <property fmtid="{D5CDD505-2E9C-101B-9397-08002B2CF9AE}" pid="7" name="MSIP_Label_019c027e-33b7-45fc-a572-8ffa5d09ec36_Method">
    <vt:lpwstr>Standard</vt:lpwstr>
  </property>
  <property fmtid="{D5CDD505-2E9C-101B-9397-08002B2CF9AE}" pid="8" name="MSIP_Label_019c027e-33b7-45fc-a572-8ffa5d09ec36_Name">
    <vt:lpwstr>Internal Use</vt:lpwstr>
  </property>
  <property fmtid="{D5CDD505-2E9C-101B-9397-08002B2CF9AE}" pid="9" name="MSIP_Label_019c027e-33b7-45fc-a572-8ffa5d09ec36_SiteId">
    <vt:lpwstr>031a09bc-a2bf-44df-888e-4e09355b7a24</vt:lpwstr>
  </property>
  <property fmtid="{D5CDD505-2E9C-101B-9397-08002B2CF9AE}" pid="10" name="MSIP_Label_019c027e-33b7-45fc-a572-8ffa5d09ec36_ActionId">
    <vt:lpwstr>96f63e7d-dc4f-4abb-8f7c-0a9f44af6b6b</vt:lpwstr>
  </property>
  <property fmtid="{D5CDD505-2E9C-101B-9397-08002B2CF9AE}" pid="11" name="MSIP_Label_019c027e-33b7-45fc-a572-8ffa5d09ec36_ContentBits">
    <vt:lpwstr>2</vt:lpwstr>
  </property>
</Properties>
</file>