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75B6" w14:textId="3C79E623" w:rsidR="00F448C9" w:rsidRDefault="00F448C9" w:rsidP="00F448C9">
      <w:pPr>
        <w:ind w:left="-142"/>
        <w:jc w:val="center"/>
        <w:rPr>
          <w:rFonts w:ascii="IberPangea" w:eastAsia="Avenir" w:hAnsi="IberPangea" w:cs="IberPangea"/>
          <w:b/>
          <w:color w:val="05A343"/>
          <w:sz w:val="36"/>
          <w:szCs w:val="36"/>
        </w:rPr>
      </w:pPr>
      <w:r w:rsidRPr="00B22510">
        <w:rPr>
          <w:rFonts w:ascii="IberPangea" w:eastAsia="Avenir" w:hAnsi="IberPangea" w:cs="IberPangea"/>
          <w:b/>
          <w:color w:val="05A343"/>
          <w:sz w:val="36"/>
          <w:szCs w:val="36"/>
        </w:rPr>
        <w:t xml:space="preserve">Iberdrola </w:t>
      </w:r>
      <w:r w:rsidR="00055955">
        <w:rPr>
          <w:rFonts w:ascii="IberPangea" w:eastAsia="Avenir" w:hAnsi="IberPangea" w:cs="IberPangea"/>
          <w:b/>
          <w:color w:val="05A343"/>
          <w:sz w:val="36"/>
          <w:szCs w:val="36"/>
        </w:rPr>
        <w:t xml:space="preserve">suma más de </w:t>
      </w:r>
      <w:r w:rsidR="00411646">
        <w:rPr>
          <w:rFonts w:ascii="IberPangea" w:eastAsia="Avenir" w:hAnsi="IberPangea" w:cs="IberPangea"/>
          <w:b/>
          <w:color w:val="05A343"/>
          <w:sz w:val="36"/>
          <w:szCs w:val="36"/>
        </w:rPr>
        <w:t>1</w:t>
      </w:r>
      <w:r w:rsidR="00055955">
        <w:rPr>
          <w:rFonts w:ascii="IberPangea" w:eastAsia="Avenir" w:hAnsi="IberPangea" w:cs="IberPangea"/>
          <w:b/>
          <w:color w:val="05A343"/>
          <w:sz w:val="36"/>
          <w:szCs w:val="36"/>
        </w:rPr>
        <w:t>,</w:t>
      </w:r>
      <w:r w:rsidR="00411646">
        <w:rPr>
          <w:rFonts w:ascii="IberPangea" w:eastAsia="Avenir" w:hAnsi="IberPangea" w:cs="IberPangea"/>
          <w:b/>
          <w:color w:val="05A343"/>
          <w:sz w:val="36"/>
          <w:szCs w:val="36"/>
        </w:rPr>
        <w:t>8</w:t>
      </w:r>
      <w:r w:rsidR="00055955">
        <w:rPr>
          <w:rFonts w:ascii="IberPangea" w:eastAsia="Avenir" w:hAnsi="IberPangea" w:cs="IberPangea"/>
          <w:b/>
          <w:color w:val="05A343"/>
          <w:sz w:val="36"/>
          <w:szCs w:val="36"/>
        </w:rPr>
        <w:t>00 acciones en biodiversidad</w:t>
      </w:r>
      <w:r w:rsidR="00411646">
        <w:rPr>
          <w:rFonts w:ascii="IberPangea" w:eastAsia="Avenir" w:hAnsi="IberPangea" w:cs="IberPangea"/>
          <w:b/>
          <w:color w:val="05A343"/>
          <w:sz w:val="36"/>
          <w:szCs w:val="36"/>
        </w:rPr>
        <w:t xml:space="preserve"> en los últimos dos años</w:t>
      </w:r>
      <w:r w:rsidR="00055955">
        <w:rPr>
          <w:rFonts w:ascii="IberPangea" w:eastAsia="Avenir" w:hAnsi="IberPangea" w:cs="IberPangea"/>
          <w:b/>
          <w:color w:val="05A343"/>
          <w:sz w:val="36"/>
          <w:szCs w:val="36"/>
        </w:rPr>
        <w:t>, según informe de 2024</w:t>
      </w:r>
    </w:p>
    <w:p w14:paraId="1C64AF45" w14:textId="77777777" w:rsidR="00F448C9" w:rsidRDefault="00F448C9" w:rsidP="00F448C9">
      <w:pPr>
        <w:pStyle w:val="Prrafodelista"/>
        <w:spacing w:line="360" w:lineRule="auto"/>
        <w:ind w:left="-142"/>
        <w:rPr>
          <w:rFonts w:eastAsia="Avenir"/>
          <w:b/>
          <w:sz w:val="20"/>
          <w:szCs w:val="20"/>
        </w:rPr>
      </w:pPr>
    </w:p>
    <w:p w14:paraId="282B5192" w14:textId="77777777" w:rsidR="00917F3A" w:rsidRDefault="00917F3A" w:rsidP="00917F3A">
      <w:pPr>
        <w:pStyle w:val="Prrafodelista"/>
        <w:numPr>
          <w:ilvl w:val="0"/>
          <w:numId w:val="3"/>
        </w:numPr>
        <w:rPr>
          <w:rFonts w:eastAsia="Avenir"/>
          <w:b/>
          <w:sz w:val="20"/>
          <w:szCs w:val="20"/>
        </w:rPr>
      </w:pPr>
      <w:r w:rsidRPr="00917F3A">
        <w:rPr>
          <w:rFonts w:eastAsia="Avenir"/>
          <w:b/>
          <w:sz w:val="20"/>
          <w:szCs w:val="20"/>
        </w:rPr>
        <w:t>La compañía presenta su Informe Biodiversidad 2024 a nivel global con los datos y proyectos realizados en cada país durante los últimos cinco años.</w:t>
      </w:r>
    </w:p>
    <w:p w14:paraId="7751AF6E" w14:textId="348DA30C" w:rsidR="00EE4886" w:rsidRPr="00917F3A" w:rsidRDefault="00EE4886" w:rsidP="00917F3A">
      <w:pPr>
        <w:pStyle w:val="Prrafodelista"/>
        <w:numPr>
          <w:ilvl w:val="0"/>
          <w:numId w:val="3"/>
        </w:numPr>
        <w:rPr>
          <w:rFonts w:eastAsia="Avenir"/>
          <w:b/>
          <w:sz w:val="20"/>
          <w:szCs w:val="20"/>
        </w:rPr>
      </w:pPr>
      <w:r>
        <w:rPr>
          <w:rFonts w:eastAsia="Avenir"/>
          <w:b/>
          <w:sz w:val="20"/>
          <w:szCs w:val="20"/>
        </w:rPr>
        <w:t>En México</w:t>
      </w:r>
      <w:r w:rsidR="001B56E2">
        <w:rPr>
          <w:rFonts w:eastAsia="Avenir"/>
          <w:b/>
          <w:sz w:val="20"/>
          <w:szCs w:val="20"/>
        </w:rPr>
        <w:t xml:space="preserve">, la energética ha plantado casi 70,000 árboles desde 2020 </w:t>
      </w:r>
      <w:r w:rsidR="00F47226">
        <w:rPr>
          <w:rFonts w:eastAsia="Avenir"/>
          <w:b/>
          <w:sz w:val="20"/>
          <w:szCs w:val="20"/>
        </w:rPr>
        <w:t>y ha</w:t>
      </w:r>
      <w:r w:rsidR="001B56E2">
        <w:rPr>
          <w:rFonts w:eastAsia="Avenir"/>
          <w:b/>
          <w:sz w:val="20"/>
          <w:szCs w:val="20"/>
        </w:rPr>
        <w:t xml:space="preserve"> implementado varios programas de conservación de especies.</w:t>
      </w:r>
    </w:p>
    <w:p w14:paraId="1DC29F1E" w14:textId="77777777" w:rsidR="00F448C9" w:rsidRPr="00D9639D" w:rsidRDefault="00F448C9" w:rsidP="00F448C9">
      <w:pPr>
        <w:ind w:left="-142"/>
        <w:rPr>
          <w:rFonts w:eastAsia="Avenir"/>
          <w:b/>
        </w:rPr>
      </w:pPr>
    </w:p>
    <w:p w14:paraId="504CBB4B" w14:textId="7F35D550" w:rsidR="00B217BF" w:rsidRPr="00B217BF" w:rsidRDefault="00F448C9" w:rsidP="00B217BF">
      <w:pPr>
        <w:tabs>
          <w:tab w:val="left" w:pos="8789"/>
        </w:tabs>
        <w:ind w:left="-142" w:right="142"/>
        <w:rPr>
          <w:rFonts w:eastAsia="Avenir"/>
          <w:sz w:val="20"/>
          <w:szCs w:val="20"/>
        </w:rPr>
      </w:pPr>
      <w:r w:rsidRPr="00D33405">
        <w:rPr>
          <w:rFonts w:eastAsia="Avenir"/>
          <w:b/>
          <w:sz w:val="20"/>
          <w:szCs w:val="20"/>
        </w:rPr>
        <w:t xml:space="preserve">Ciudad de México, </w:t>
      </w:r>
      <w:r w:rsidR="008C4A0A">
        <w:rPr>
          <w:rFonts w:eastAsia="Avenir"/>
          <w:b/>
          <w:sz w:val="20"/>
          <w:szCs w:val="20"/>
        </w:rPr>
        <w:t>2</w:t>
      </w:r>
      <w:r w:rsidRPr="00D33405">
        <w:rPr>
          <w:rFonts w:eastAsia="Avenir"/>
          <w:b/>
          <w:sz w:val="20"/>
          <w:szCs w:val="20"/>
        </w:rPr>
        <w:t xml:space="preserve"> de ju</w:t>
      </w:r>
      <w:r w:rsidR="00EC269D">
        <w:rPr>
          <w:rFonts w:eastAsia="Avenir"/>
          <w:b/>
          <w:sz w:val="20"/>
          <w:szCs w:val="20"/>
        </w:rPr>
        <w:t>l</w:t>
      </w:r>
      <w:r w:rsidRPr="00D33405">
        <w:rPr>
          <w:rFonts w:eastAsia="Avenir"/>
          <w:b/>
          <w:sz w:val="20"/>
          <w:szCs w:val="20"/>
        </w:rPr>
        <w:t>io de 2024.</w:t>
      </w:r>
      <w:r w:rsidRPr="00D33405">
        <w:rPr>
          <w:rFonts w:eastAsia="Avenir"/>
          <w:color w:val="FF9C1B"/>
          <w:sz w:val="20"/>
          <w:szCs w:val="20"/>
        </w:rPr>
        <w:t xml:space="preserve"> </w:t>
      </w:r>
      <w:r w:rsidRPr="00D33405">
        <w:rPr>
          <w:rFonts w:eastAsia="Avenir"/>
          <w:sz w:val="20"/>
          <w:szCs w:val="20"/>
        </w:rPr>
        <w:t xml:space="preserve"> </w:t>
      </w:r>
      <w:r w:rsidR="00B217BF" w:rsidRPr="00B217BF">
        <w:rPr>
          <w:rFonts w:eastAsia="Avenir"/>
          <w:sz w:val="20"/>
          <w:szCs w:val="20"/>
        </w:rPr>
        <w:t xml:space="preserve">Iberdrola ha presentado su </w:t>
      </w:r>
      <w:hyperlink r:id="rId7" w:history="1">
        <w:r w:rsidR="00B217BF" w:rsidRPr="00D510F1">
          <w:rPr>
            <w:rStyle w:val="Hipervnculo"/>
            <w:rFonts w:eastAsia="Avenir"/>
            <w:sz w:val="20"/>
            <w:szCs w:val="20"/>
          </w:rPr>
          <w:t>Informe</w:t>
        </w:r>
        <w:r w:rsidR="008C4A0A">
          <w:rPr>
            <w:rStyle w:val="Hipervnculo"/>
            <w:rFonts w:eastAsia="Avenir"/>
            <w:sz w:val="20"/>
            <w:szCs w:val="20"/>
          </w:rPr>
          <w:t xml:space="preserve"> de</w:t>
        </w:r>
        <w:r w:rsidR="00B217BF" w:rsidRPr="00D510F1">
          <w:rPr>
            <w:rStyle w:val="Hipervnculo"/>
            <w:rFonts w:eastAsia="Avenir"/>
            <w:sz w:val="20"/>
            <w:szCs w:val="20"/>
          </w:rPr>
          <w:t xml:space="preserve"> Biodiversidad 2024</w:t>
        </w:r>
      </w:hyperlink>
      <w:r w:rsidR="00B217BF" w:rsidRPr="00B217BF">
        <w:rPr>
          <w:rFonts w:eastAsia="Avenir"/>
          <w:sz w:val="20"/>
          <w:szCs w:val="20"/>
        </w:rPr>
        <w:t xml:space="preserve"> a nivel global con los datos y proyectos </w:t>
      </w:r>
      <w:r w:rsidR="008C4A0A">
        <w:rPr>
          <w:rFonts w:eastAsia="Avenir"/>
          <w:sz w:val="20"/>
          <w:szCs w:val="20"/>
        </w:rPr>
        <w:t>llevados a cabo</w:t>
      </w:r>
      <w:r w:rsidR="00B217BF" w:rsidRPr="00B217BF">
        <w:rPr>
          <w:rFonts w:eastAsia="Avenir"/>
          <w:sz w:val="20"/>
          <w:szCs w:val="20"/>
        </w:rPr>
        <w:t xml:space="preserve"> en cada país</w:t>
      </w:r>
      <w:r w:rsidR="001C3659">
        <w:rPr>
          <w:rFonts w:eastAsia="Avenir"/>
          <w:sz w:val="20"/>
          <w:szCs w:val="20"/>
        </w:rPr>
        <w:t>,</w:t>
      </w:r>
      <w:r w:rsidR="00B217BF" w:rsidRPr="00B217BF">
        <w:rPr>
          <w:rFonts w:eastAsia="Avenir"/>
          <w:sz w:val="20"/>
          <w:szCs w:val="20"/>
        </w:rPr>
        <w:t xml:space="preserve"> en </w:t>
      </w:r>
      <w:r w:rsidR="001C3659">
        <w:rPr>
          <w:rFonts w:eastAsia="Avenir"/>
          <w:sz w:val="20"/>
          <w:szCs w:val="20"/>
        </w:rPr>
        <w:t xml:space="preserve">el </w:t>
      </w:r>
      <w:r w:rsidR="00B217BF" w:rsidRPr="00B217BF">
        <w:rPr>
          <w:rFonts w:eastAsia="Avenir"/>
          <w:sz w:val="20"/>
          <w:szCs w:val="20"/>
        </w:rPr>
        <w:t>que se detallan las más de 1</w:t>
      </w:r>
      <w:r w:rsidR="00B95149">
        <w:rPr>
          <w:rFonts w:eastAsia="Avenir"/>
          <w:sz w:val="20"/>
          <w:szCs w:val="20"/>
        </w:rPr>
        <w:t>,</w:t>
      </w:r>
      <w:r w:rsidR="00B217BF" w:rsidRPr="00B217BF">
        <w:rPr>
          <w:rFonts w:eastAsia="Avenir"/>
          <w:sz w:val="20"/>
          <w:szCs w:val="20"/>
        </w:rPr>
        <w:t>800 acciones realizadas en</w:t>
      </w:r>
      <w:r w:rsidR="00411646">
        <w:rPr>
          <w:rFonts w:eastAsia="Avenir"/>
          <w:sz w:val="20"/>
          <w:szCs w:val="20"/>
        </w:rPr>
        <w:t>tre 2022 y 2023, sumando más de 4,000 en los últimos 5 años.</w:t>
      </w:r>
    </w:p>
    <w:p w14:paraId="72B22F1C" w14:textId="77777777" w:rsidR="000B3436" w:rsidRDefault="000B3436" w:rsidP="00B217BF">
      <w:pPr>
        <w:tabs>
          <w:tab w:val="left" w:pos="8789"/>
        </w:tabs>
        <w:ind w:left="-142" w:right="142"/>
        <w:rPr>
          <w:rFonts w:eastAsia="Avenir"/>
          <w:sz w:val="20"/>
          <w:szCs w:val="20"/>
        </w:rPr>
      </w:pPr>
    </w:p>
    <w:p w14:paraId="2ABA11B3" w14:textId="63B23971" w:rsidR="00B217BF" w:rsidRPr="00B217BF" w:rsidRDefault="00B217BF" w:rsidP="00B217BF">
      <w:pPr>
        <w:tabs>
          <w:tab w:val="left" w:pos="8789"/>
        </w:tabs>
        <w:ind w:left="-142" w:right="142"/>
        <w:rPr>
          <w:rFonts w:eastAsia="Avenir"/>
          <w:sz w:val="20"/>
          <w:szCs w:val="20"/>
        </w:rPr>
      </w:pPr>
      <w:r w:rsidRPr="00B217BF">
        <w:rPr>
          <w:rFonts w:eastAsia="Avenir"/>
          <w:sz w:val="20"/>
          <w:szCs w:val="20"/>
        </w:rPr>
        <w:t xml:space="preserve">En el prólogo del documento, el presidente ejecutivo de la compañía, Ignacio Galán, se refiere a tres de los pilares en los que descansa el compromiso de Iberdrola: el </w:t>
      </w:r>
      <w:r w:rsidR="001C3659">
        <w:rPr>
          <w:rFonts w:eastAsia="Avenir"/>
          <w:sz w:val="20"/>
          <w:szCs w:val="20"/>
        </w:rPr>
        <w:t>P</w:t>
      </w:r>
      <w:r w:rsidRPr="00B217BF">
        <w:rPr>
          <w:rFonts w:eastAsia="Avenir"/>
          <w:sz w:val="20"/>
          <w:szCs w:val="20"/>
        </w:rPr>
        <w:t xml:space="preserve">lan de </w:t>
      </w:r>
      <w:r w:rsidR="00DB281D">
        <w:rPr>
          <w:rFonts w:eastAsia="Avenir"/>
          <w:sz w:val="20"/>
          <w:szCs w:val="20"/>
        </w:rPr>
        <w:t>A</w:t>
      </w:r>
      <w:r w:rsidRPr="00B217BF">
        <w:rPr>
          <w:rFonts w:eastAsia="Avenir"/>
          <w:sz w:val="20"/>
          <w:szCs w:val="20"/>
        </w:rPr>
        <w:t xml:space="preserve">cción </w:t>
      </w:r>
      <w:r w:rsidR="001C3659">
        <w:rPr>
          <w:rFonts w:eastAsia="Avenir"/>
          <w:sz w:val="20"/>
          <w:szCs w:val="20"/>
        </w:rPr>
        <w:t>C</w:t>
      </w:r>
      <w:r w:rsidRPr="00B217BF">
        <w:rPr>
          <w:rFonts w:eastAsia="Avenir"/>
          <w:sz w:val="20"/>
          <w:szCs w:val="20"/>
        </w:rPr>
        <w:t xml:space="preserve">limática, el </w:t>
      </w:r>
      <w:r w:rsidR="001C3659">
        <w:rPr>
          <w:rFonts w:eastAsia="Avenir"/>
          <w:sz w:val="20"/>
          <w:szCs w:val="20"/>
        </w:rPr>
        <w:t>P</w:t>
      </w:r>
      <w:r w:rsidRPr="00B217BF">
        <w:rPr>
          <w:rFonts w:eastAsia="Avenir"/>
          <w:sz w:val="20"/>
          <w:szCs w:val="20"/>
        </w:rPr>
        <w:t xml:space="preserve">lan de </w:t>
      </w:r>
      <w:r w:rsidR="001C3659">
        <w:rPr>
          <w:rFonts w:eastAsia="Avenir"/>
          <w:sz w:val="20"/>
          <w:szCs w:val="20"/>
        </w:rPr>
        <w:t>B</w:t>
      </w:r>
      <w:r w:rsidR="003E2AA7">
        <w:rPr>
          <w:rFonts w:eastAsia="Avenir"/>
          <w:sz w:val="20"/>
          <w:szCs w:val="20"/>
        </w:rPr>
        <w:t>io</w:t>
      </w:r>
      <w:r w:rsidRPr="00B217BF">
        <w:rPr>
          <w:rFonts w:eastAsia="Avenir"/>
          <w:sz w:val="20"/>
          <w:szCs w:val="20"/>
        </w:rPr>
        <w:t xml:space="preserve">diversidad y el de </w:t>
      </w:r>
      <w:r w:rsidR="001C3659">
        <w:rPr>
          <w:rFonts w:eastAsia="Avenir"/>
          <w:sz w:val="20"/>
          <w:szCs w:val="20"/>
        </w:rPr>
        <w:t>E</w:t>
      </w:r>
      <w:r w:rsidRPr="00B217BF">
        <w:rPr>
          <w:rFonts w:eastAsia="Avenir"/>
          <w:sz w:val="20"/>
          <w:szCs w:val="20"/>
        </w:rPr>
        <w:t xml:space="preserve">conomía </w:t>
      </w:r>
      <w:r w:rsidR="001C3659">
        <w:rPr>
          <w:rFonts w:eastAsia="Avenir"/>
          <w:sz w:val="20"/>
          <w:szCs w:val="20"/>
        </w:rPr>
        <w:t>C</w:t>
      </w:r>
      <w:r w:rsidRPr="00B217BF">
        <w:rPr>
          <w:rFonts w:eastAsia="Avenir"/>
          <w:sz w:val="20"/>
          <w:szCs w:val="20"/>
        </w:rPr>
        <w:t>ircular.</w:t>
      </w:r>
    </w:p>
    <w:p w14:paraId="265B087D" w14:textId="77777777" w:rsidR="000B3436" w:rsidRDefault="000B3436" w:rsidP="00B217BF">
      <w:pPr>
        <w:tabs>
          <w:tab w:val="left" w:pos="8789"/>
        </w:tabs>
        <w:ind w:left="-142" w:right="142"/>
        <w:rPr>
          <w:rFonts w:eastAsia="Avenir"/>
          <w:sz w:val="20"/>
          <w:szCs w:val="20"/>
        </w:rPr>
      </w:pPr>
    </w:p>
    <w:p w14:paraId="3F45D79E" w14:textId="6FDE7073" w:rsidR="00B217BF" w:rsidRPr="00B217BF" w:rsidRDefault="00B217BF" w:rsidP="00B217BF">
      <w:pPr>
        <w:tabs>
          <w:tab w:val="left" w:pos="8789"/>
        </w:tabs>
        <w:ind w:left="-142" w:right="142"/>
        <w:rPr>
          <w:rFonts w:eastAsia="Avenir"/>
          <w:sz w:val="20"/>
          <w:szCs w:val="20"/>
        </w:rPr>
      </w:pPr>
      <w:r w:rsidRPr="00B217BF">
        <w:rPr>
          <w:rFonts w:eastAsia="Avenir"/>
          <w:sz w:val="20"/>
          <w:szCs w:val="20"/>
        </w:rPr>
        <w:t>Al objetivo de ser neutros en emisiones de CO2 en todas las centrales de la compañía para 2030</w:t>
      </w:r>
      <w:r w:rsidR="001C3659">
        <w:rPr>
          <w:rFonts w:eastAsia="Avenir"/>
          <w:sz w:val="20"/>
          <w:szCs w:val="20"/>
        </w:rPr>
        <w:t>,</w:t>
      </w:r>
      <w:r w:rsidRPr="00B217BF">
        <w:rPr>
          <w:rFonts w:eastAsia="Avenir"/>
          <w:sz w:val="20"/>
          <w:szCs w:val="20"/>
        </w:rPr>
        <w:t xml:space="preserve"> se suma el de tener un impacto neto positivo en la biodiversidad en ese mismo año. </w:t>
      </w:r>
    </w:p>
    <w:p w14:paraId="6BBC23B6" w14:textId="77777777" w:rsidR="000B3436" w:rsidRDefault="000B3436" w:rsidP="00B217BF">
      <w:pPr>
        <w:tabs>
          <w:tab w:val="left" w:pos="8789"/>
        </w:tabs>
        <w:ind w:left="-142" w:right="142"/>
        <w:rPr>
          <w:rFonts w:eastAsia="Avenir"/>
          <w:sz w:val="20"/>
          <w:szCs w:val="20"/>
        </w:rPr>
      </w:pPr>
    </w:p>
    <w:p w14:paraId="756DAF32" w14:textId="0D616068" w:rsidR="00B217BF" w:rsidRPr="00B217BF" w:rsidRDefault="00B217BF" w:rsidP="00B217BF">
      <w:pPr>
        <w:tabs>
          <w:tab w:val="left" w:pos="8789"/>
        </w:tabs>
        <w:ind w:left="-142" w:right="142"/>
        <w:rPr>
          <w:rFonts w:eastAsia="Avenir"/>
          <w:sz w:val="20"/>
          <w:szCs w:val="20"/>
        </w:rPr>
      </w:pPr>
      <w:r w:rsidRPr="00B217BF">
        <w:rPr>
          <w:rFonts w:eastAsia="Avenir"/>
          <w:sz w:val="20"/>
          <w:szCs w:val="20"/>
        </w:rPr>
        <w:t>La biodiversidad es imprescindible para el equilibrio de los ecosistemas. Por ello, favorecerla proactivamente nos ayuda a garantizar la estabilidad medioambiental y, con ella, los recursos y la calidad de vida de las generaciones futuras.</w:t>
      </w:r>
    </w:p>
    <w:p w14:paraId="31BA0CDA" w14:textId="77777777" w:rsidR="00EF383B" w:rsidRDefault="00EF383B" w:rsidP="00B217BF">
      <w:pPr>
        <w:tabs>
          <w:tab w:val="left" w:pos="8789"/>
        </w:tabs>
        <w:ind w:left="-142" w:right="142"/>
        <w:rPr>
          <w:rFonts w:eastAsia="Avenir"/>
          <w:sz w:val="20"/>
          <w:szCs w:val="20"/>
        </w:rPr>
      </w:pPr>
    </w:p>
    <w:p w14:paraId="0BE71976" w14:textId="3ECBAA87" w:rsidR="00B217BF" w:rsidRPr="00B217BF" w:rsidRDefault="00B217BF" w:rsidP="00B217BF">
      <w:pPr>
        <w:tabs>
          <w:tab w:val="left" w:pos="8789"/>
        </w:tabs>
        <w:ind w:left="-142" w:right="142"/>
        <w:rPr>
          <w:rFonts w:eastAsia="Avenir"/>
          <w:sz w:val="20"/>
          <w:szCs w:val="20"/>
        </w:rPr>
      </w:pPr>
      <w:r w:rsidRPr="00B217BF">
        <w:rPr>
          <w:rFonts w:eastAsia="Avenir"/>
          <w:sz w:val="20"/>
          <w:szCs w:val="20"/>
        </w:rPr>
        <w:t>Iberdrola publica este Informe de Biodiversidad para que sus grupos de interés conozcan las actuaciones de</w:t>
      </w:r>
      <w:r w:rsidR="000235A2">
        <w:rPr>
          <w:rFonts w:eastAsia="Avenir"/>
          <w:sz w:val="20"/>
          <w:szCs w:val="20"/>
        </w:rPr>
        <w:t xml:space="preserve"> la compañía</w:t>
      </w:r>
      <w:r w:rsidRPr="00B217BF">
        <w:rPr>
          <w:rFonts w:eastAsia="Avenir"/>
          <w:sz w:val="20"/>
          <w:szCs w:val="20"/>
        </w:rPr>
        <w:t xml:space="preserve"> en materia de biodiversidad, de acuerdo con los compromisos asumidos en la Política de Biodiversidad aprobada por el Consejo de Administración en el ejercicio 2007, modificada por última vez en diciembre de 2023.</w:t>
      </w:r>
    </w:p>
    <w:p w14:paraId="14567E30" w14:textId="77777777" w:rsidR="00EF383B" w:rsidRDefault="00EF383B" w:rsidP="00B217BF">
      <w:pPr>
        <w:tabs>
          <w:tab w:val="left" w:pos="8789"/>
        </w:tabs>
        <w:ind w:left="-142" w:right="142"/>
        <w:rPr>
          <w:rFonts w:eastAsia="Avenir"/>
          <w:sz w:val="20"/>
          <w:szCs w:val="20"/>
        </w:rPr>
      </w:pPr>
    </w:p>
    <w:p w14:paraId="3BC886EE" w14:textId="132067F8" w:rsidR="00B217BF" w:rsidRPr="00B217BF" w:rsidRDefault="00B217BF" w:rsidP="00B217BF">
      <w:pPr>
        <w:tabs>
          <w:tab w:val="left" w:pos="8789"/>
        </w:tabs>
        <w:ind w:left="-142" w:right="142"/>
        <w:rPr>
          <w:rFonts w:eastAsia="Avenir"/>
          <w:sz w:val="20"/>
          <w:szCs w:val="20"/>
        </w:rPr>
      </w:pPr>
      <w:r w:rsidRPr="00B217BF">
        <w:rPr>
          <w:rFonts w:eastAsia="Avenir"/>
          <w:sz w:val="20"/>
          <w:szCs w:val="20"/>
        </w:rPr>
        <w:t xml:space="preserve">El lanzamiento del Plan de Biodiversidad en el 2022 marcó un Objetivo Impacto Neto positivo y ha impulsado numerosas </w:t>
      </w:r>
      <w:r w:rsidR="000235A2">
        <w:rPr>
          <w:rFonts w:eastAsia="Avenir"/>
          <w:sz w:val="20"/>
          <w:szCs w:val="20"/>
        </w:rPr>
        <w:t xml:space="preserve">iniciativas, </w:t>
      </w:r>
      <w:r w:rsidRPr="00B217BF">
        <w:rPr>
          <w:rFonts w:eastAsia="Avenir"/>
          <w:sz w:val="20"/>
          <w:szCs w:val="20"/>
        </w:rPr>
        <w:t>como el lanzamiento del Carbon2Nature, la participación de Iberdrola en las Conferencias de Biodiversidad de las Naciones Unidas y un incremento del 30% en el número de acciones realizadas.</w:t>
      </w:r>
    </w:p>
    <w:p w14:paraId="3CDCC5E7" w14:textId="77777777" w:rsidR="00EF383B" w:rsidRDefault="00EF383B" w:rsidP="00B217BF">
      <w:pPr>
        <w:tabs>
          <w:tab w:val="left" w:pos="8789"/>
        </w:tabs>
        <w:ind w:left="-142" w:right="142"/>
        <w:rPr>
          <w:rFonts w:eastAsia="Avenir"/>
          <w:sz w:val="20"/>
          <w:szCs w:val="20"/>
        </w:rPr>
      </w:pPr>
    </w:p>
    <w:p w14:paraId="16ED21BE" w14:textId="1BD9FB86" w:rsidR="00B217BF" w:rsidRPr="00B217BF" w:rsidRDefault="00B217BF" w:rsidP="00B217BF">
      <w:pPr>
        <w:tabs>
          <w:tab w:val="left" w:pos="8789"/>
        </w:tabs>
        <w:ind w:left="-142" w:right="142"/>
        <w:rPr>
          <w:rFonts w:eastAsia="Avenir"/>
          <w:sz w:val="20"/>
          <w:szCs w:val="20"/>
        </w:rPr>
      </w:pPr>
      <w:r w:rsidRPr="00B217BF">
        <w:rPr>
          <w:rFonts w:eastAsia="Avenir"/>
          <w:sz w:val="20"/>
          <w:szCs w:val="20"/>
        </w:rPr>
        <w:t>De esta manera</w:t>
      </w:r>
      <w:r w:rsidR="001C3659">
        <w:rPr>
          <w:rFonts w:eastAsia="Avenir"/>
          <w:sz w:val="20"/>
          <w:szCs w:val="20"/>
        </w:rPr>
        <w:t>,</w:t>
      </w:r>
      <w:r w:rsidRPr="00B217BF">
        <w:rPr>
          <w:rFonts w:eastAsia="Avenir"/>
          <w:sz w:val="20"/>
          <w:szCs w:val="20"/>
        </w:rPr>
        <w:t xml:space="preserve"> la compañía es pionera en la implementación de métricas a nivel grupo para medir el balance neto de </w:t>
      </w:r>
      <w:r w:rsidR="000235A2">
        <w:rPr>
          <w:rFonts w:eastAsia="Avenir"/>
          <w:sz w:val="20"/>
          <w:szCs w:val="20"/>
        </w:rPr>
        <w:t xml:space="preserve">sus </w:t>
      </w:r>
      <w:r w:rsidRPr="00B217BF">
        <w:rPr>
          <w:rFonts w:eastAsia="Avenir"/>
          <w:sz w:val="20"/>
          <w:szCs w:val="20"/>
        </w:rPr>
        <w:t xml:space="preserve">actividades y la </w:t>
      </w:r>
      <w:r w:rsidR="000235A2">
        <w:rPr>
          <w:rFonts w:eastAsia="Avenir"/>
          <w:sz w:val="20"/>
          <w:szCs w:val="20"/>
        </w:rPr>
        <w:t xml:space="preserve">puesta en marcha </w:t>
      </w:r>
      <w:r w:rsidRPr="00B217BF">
        <w:rPr>
          <w:rFonts w:eastAsia="Avenir"/>
          <w:sz w:val="20"/>
          <w:szCs w:val="20"/>
        </w:rPr>
        <w:t>de las recomendaciones para la divulgación de la gestión de los riesgos relacionados con la naturaleza y biodiversidad.</w:t>
      </w:r>
    </w:p>
    <w:p w14:paraId="4586F26E" w14:textId="77777777" w:rsidR="00EF383B" w:rsidRDefault="00EF383B" w:rsidP="00B217BF">
      <w:pPr>
        <w:tabs>
          <w:tab w:val="left" w:pos="8789"/>
        </w:tabs>
        <w:ind w:left="-142" w:right="142"/>
        <w:rPr>
          <w:rFonts w:eastAsia="Avenir"/>
          <w:sz w:val="20"/>
          <w:szCs w:val="20"/>
        </w:rPr>
      </w:pPr>
    </w:p>
    <w:p w14:paraId="2234423A" w14:textId="7CA0F293" w:rsidR="00B217BF" w:rsidRPr="00B217BF" w:rsidRDefault="00B217BF" w:rsidP="00B217BF">
      <w:pPr>
        <w:tabs>
          <w:tab w:val="left" w:pos="8789"/>
        </w:tabs>
        <w:ind w:left="-142" w:right="142"/>
        <w:rPr>
          <w:rFonts w:eastAsia="Avenir"/>
          <w:sz w:val="20"/>
          <w:szCs w:val="20"/>
        </w:rPr>
      </w:pPr>
      <w:r w:rsidRPr="00B217BF">
        <w:rPr>
          <w:rFonts w:eastAsia="Avenir"/>
          <w:sz w:val="20"/>
          <w:szCs w:val="20"/>
        </w:rPr>
        <w:t xml:space="preserve">Según el Informe sobre Riesgos Globales 2024 del Foro Económico Mundial, la pérdida de biodiversidad es uno de tres riesgos más graves a los que se enfrenta el planeta durante la próxima década, junto con los fenómenos meteorológicos extremos, cambios críticos en los sistemas terrestres y escasez de recursos naturales. </w:t>
      </w:r>
    </w:p>
    <w:p w14:paraId="13D8FB1D" w14:textId="77777777" w:rsidR="00EF383B" w:rsidRDefault="00EF383B" w:rsidP="00B217BF">
      <w:pPr>
        <w:tabs>
          <w:tab w:val="left" w:pos="8789"/>
        </w:tabs>
        <w:ind w:left="-142" w:right="142"/>
        <w:rPr>
          <w:rFonts w:eastAsia="Avenir"/>
          <w:sz w:val="20"/>
          <w:szCs w:val="20"/>
        </w:rPr>
      </w:pPr>
    </w:p>
    <w:p w14:paraId="49DD7A7E" w14:textId="14930E16" w:rsidR="00B217BF" w:rsidRPr="00B217BF" w:rsidRDefault="00B217BF" w:rsidP="00B217BF">
      <w:pPr>
        <w:tabs>
          <w:tab w:val="left" w:pos="8789"/>
        </w:tabs>
        <w:ind w:left="-142" w:right="142"/>
        <w:rPr>
          <w:rFonts w:eastAsia="Avenir"/>
          <w:sz w:val="20"/>
          <w:szCs w:val="20"/>
        </w:rPr>
      </w:pPr>
      <w:r w:rsidRPr="00B217BF">
        <w:rPr>
          <w:rFonts w:eastAsia="Avenir"/>
          <w:sz w:val="20"/>
          <w:szCs w:val="20"/>
        </w:rPr>
        <w:t>Esto</w:t>
      </w:r>
      <w:r w:rsidR="000235A2">
        <w:rPr>
          <w:rFonts w:eastAsia="Avenir"/>
          <w:sz w:val="20"/>
          <w:szCs w:val="20"/>
        </w:rPr>
        <w:t>s</w:t>
      </w:r>
      <w:r w:rsidRPr="00B217BF">
        <w:rPr>
          <w:rFonts w:eastAsia="Avenir"/>
          <w:sz w:val="20"/>
          <w:szCs w:val="20"/>
        </w:rPr>
        <w:t xml:space="preserve"> podrían provocar un descenso del PIB mundial de 2</w:t>
      </w:r>
      <w:r w:rsidR="00165E4A">
        <w:rPr>
          <w:rFonts w:eastAsia="Avenir"/>
          <w:sz w:val="20"/>
          <w:szCs w:val="20"/>
        </w:rPr>
        <w:t>.</w:t>
      </w:r>
      <w:r w:rsidRPr="00B217BF">
        <w:rPr>
          <w:rFonts w:eastAsia="Avenir"/>
          <w:sz w:val="20"/>
          <w:szCs w:val="20"/>
        </w:rPr>
        <w:t xml:space="preserve">7 billones de dólares anuales de aquí a 2030. Esta recesión económica tendría un efecto devastador sobre la pobreza, la seguridad, el bienestar social y la igualdad. </w:t>
      </w:r>
    </w:p>
    <w:p w14:paraId="0716CCB6" w14:textId="77777777" w:rsidR="00EF383B" w:rsidRDefault="00EF383B" w:rsidP="00B217BF">
      <w:pPr>
        <w:tabs>
          <w:tab w:val="left" w:pos="8789"/>
        </w:tabs>
        <w:ind w:left="-142" w:right="142"/>
        <w:rPr>
          <w:rFonts w:eastAsia="Avenir"/>
          <w:sz w:val="20"/>
          <w:szCs w:val="20"/>
        </w:rPr>
      </w:pPr>
    </w:p>
    <w:p w14:paraId="49558657" w14:textId="63C18582" w:rsidR="00F448C9" w:rsidRDefault="00B217BF" w:rsidP="00B217BF">
      <w:pPr>
        <w:tabs>
          <w:tab w:val="left" w:pos="8789"/>
        </w:tabs>
        <w:ind w:left="-142" w:right="142"/>
        <w:rPr>
          <w:rFonts w:eastAsia="Avenir"/>
          <w:sz w:val="20"/>
          <w:szCs w:val="20"/>
        </w:rPr>
      </w:pPr>
      <w:r w:rsidRPr="00B217BF">
        <w:rPr>
          <w:rFonts w:eastAsia="Avenir"/>
          <w:sz w:val="20"/>
          <w:szCs w:val="20"/>
        </w:rPr>
        <w:lastRenderedPageBreak/>
        <w:t xml:space="preserve">Una gestión eficaz de los riesgos relacionados con la biodiversidad por parte de las empresas es una tarea cada vez más importante; no solo por el impacto que pueden tener en la gestión empresarial, sino porque pueden beneficiarse de una ventaja competitiva en el acceso a mercados, capital y recursos. Iberdrola </w:t>
      </w:r>
      <w:r w:rsidR="00AE31C7">
        <w:rPr>
          <w:rFonts w:eastAsia="Avenir"/>
          <w:sz w:val="20"/>
          <w:szCs w:val="20"/>
        </w:rPr>
        <w:t>es líder en cuanto</w:t>
      </w:r>
      <w:r w:rsidRPr="00B217BF">
        <w:rPr>
          <w:rFonts w:eastAsia="Avenir"/>
          <w:sz w:val="20"/>
          <w:szCs w:val="20"/>
        </w:rPr>
        <w:t xml:space="preserve"> a transparencia en el reporte de sus riesgos, impactos y acciones de mejora de la naturaleza.</w:t>
      </w:r>
    </w:p>
    <w:p w14:paraId="2A8F8688" w14:textId="77777777" w:rsidR="000B3436" w:rsidRDefault="000B3436" w:rsidP="00B217BF">
      <w:pPr>
        <w:tabs>
          <w:tab w:val="left" w:pos="8789"/>
        </w:tabs>
        <w:ind w:left="-142" w:right="142"/>
        <w:rPr>
          <w:rFonts w:eastAsia="Avenir"/>
          <w:sz w:val="20"/>
          <w:szCs w:val="20"/>
        </w:rPr>
      </w:pPr>
    </w:p>
    <w:p w14:paraId="6304F510" w14:textId="15A008D8" w:rsidR="000B3436" w:rsidRDefault="00EA37DF" w:rsidP="000B3436">
      <w:pPr>
        <w:tabs>
          <w:tab w:val="left" w:pos="8789"/>
        </w:tabs>
        <w:ind w:left="-142" w:right="142"/>
        <w:rPr>
          <w:b/>
          <w:bCs/>
          <w:color w:val="00A443"/>
          <w:lang w:val="es-ES_tradnl"/>
        </w:rPr>
      </w:pPr>
      <w:r>
        <w:rPr>
          <w:b/>
          <w:bCs/>
          <w:color w:val="00A443"/>
          <w:lang w:val="es-ES_tradnl"/>
        </w:rPr>
        <w:t>PROTEGIENDO LA BIODIVERSIDAD DE MÉXICO</w:t>
      </w:r>
    </w:p>
    <w:p w14:paraId="4414BC8C" w14:textId="77777777" w:rsidR="00EA37DF" w:rsidRPr="000B3436" w:rsidRDefault="00EA37DF" w:rsidP="000B3436">
      <w:pPr>
        <w:tabs>
          <w:tab w:val="left" w:pos="8789"/>
        </w:tabs>
        <w:ind w:left="-142" w:right="142"/>
        <w:rPr>
          <w:b/>
          <w:bCs/>
          <w:color w:val="00A443"/>
          <w:lang w:val="es-ES_tradnl"/>
        </w:rPr>
      </w:pPr>
    </w:p>
    <w:p w14:paraId="324157C1" w14:textId="29BDFEF4" w:rsidR="00A35D4D" w:rsidRPr="00A35D4D" w:rsidRDefault="00A35D4D" w:rsidP="00B52957">
      <w:pPr>
        <w:tabs>
          <w:tab w:val="left" w:pos="8789"/>
        </w:tabs>
        <w:ind w:left="-142" w:right="142"/>
        <w:rPr>
          <w:rFonts w:eastAsia="Avenir"/>
          <w:sz w:val="20"/>
          <w:szCs w:val="20"/>
        </w:rPr>
      </w:pPr>
      <w:r w:rsidRPr="00A35D4D">
        <w:rPr>
          <w:rFonts w:eastAsia="Avenir"/>
          <w:sz w:val="20"/>
          <w:szCs w:val="20"/>
        </w:rPr>
        <w:t xml:space="preserve">Iberdrola México cuenta con diversos planes de reforestación, rescate y reubicación de flora en las etapas constructivas y operativas de las instalaciones, los cuales tienen el objetivo de compensar el impacto ambiental y regenerar los diferentes hábitats. Durante </w:t>
      </w:r>
      <w:r>
        <w:rPr>
          <w:rFonts w:eastAsia="Avenir"/>
          <w:sz w:val="20"/>
          <w:szCs w:val="20"/>
        </w:rPr>
        <w:t>el periodo 2022-2023</w:t>
      </w:r>
      <w:r w:rsidRPr="00A35D4D">
        <w:rPr>
          <w:rFonts w:eastAsia="Avenir"/>
          <w:sz w:val="20"/>
          <w:szCs w:val="20"/>
        </w:rPr>
        <w:t>, se han plantado más de 28.000 árboles, llegando a casi 70.000 desde el inicio del Programa Árboles en 2020</w:t>
      </w:r>
      <w:r>
        <w:rPr>
          <w:rFonts w:eastAsia="Avenir"/>
          <w:sz w:val="20"/>
          <w:szCs w:val="20"/>
        </w:rPr>
        <w:t>.</w:t>
      </w:r>
    </w:p>
    <w:p w14:paraId="4572615A" w14:textId="77777777" w:rsidR="00A35D4D" w:rsidRDefault="00A35D4D" w:rsidP="00B52957">
      <w:pPr>
        <w:tabs>
          <w:tab w:val="left" w:pos="8789"/>
        </w:tabs>
        <w:ind w:left="-142" w:right="142"/>
        <w:rPr>
          <w:sz w:val="20"/>
          <w:szCs w:val="20"/>
          <w:lang w:val="es-ES_tradnl"/>
        </w:rPr>
      </w:pPr>
    </w:p>
    <w:p w14:paraId="44B8281A" w14:textId="360881EB" w:rsidR="000235A2" w:rsidRDefault="00A35D4D" w:rsidP="00B52957">
      <w:pPr>
        <w:tabs>
          <w:tab w:val="left" w:pos="8789"/>
        </w:tabs>
        <w:ind w:left="-142" w:right="142"/>
        <w:rPr>
          <w:sz w:val="20"/>
          <w:szCs w:val="20"/>
          <w:lang w:val="es-ES_tradnl"/>
        </w:rPr>
      </w:pPr>
      <w:r>
        <w:rPr>
          <w:sz w:val="20"/>
          <w:szCs w:val="20"/>
          <w:lang w:val="es-ES_tradnl"/>
        </w:rPr>
        <w:t>Entre otros programas de conservación de la biodiversidad</w:t>
      </w:r>
      <w:r w:rsidR="000235A2">
        <w:rPr>
          <w:sz w:val="20"/>
          <w:szCs w:val="20"/>
          <w:lang w:val="es-ES_tradnl"/>
        </w:rPr>
        <w:t>,</w:t>
      </w:r>
      <w:r>
        <w:rPr>
          <w:sz w:val="20"/>
          <w:szCs w:val="20"/>
          <w:lang w:val="es-ES_tradnl"/>
        </w:rPr>
        <w:t xml:space="preserve"> sobresale la protección del Cañón de Fernández, </w:t>
      </w:r>
      <w:r w:rsidRPr="00F95643">
        <w:rPr>
          <w:sz w:val="20"/>
          <w:szCs w:val="20"/>
          <w:lang w:val="es-ES_tradnl"/>
        </w:rPr>
        <w:t>una de las reservas naturales más importantes del norte de México, ya que</w:t>
      </w:r>
      <w:r>
        <w:rPr>
          <w:sz w:val="20"/>
          <w:szCs w:val="20"/>
          <w:lang w:val="es-ES_tradnl"/>
        </w:rPr>
        <w:t xml:space="preserve"> </w:t>
      </w:r>
      <w:r w:rsidRPr="00F95643">
        <w:rPr>
          <w:sz w:val="20"/>
          <w:szCs w:val="20"/>
          <w:lang w:val="es-ES_tradnl"/>
        </w:rPr>
        <w:t>alberga más de 580 especies de flora y fauna en 17</w:t>
      </w:r>
      <w:r>
        <w:rPr>
          <w:sz w:val="20"/>
          <w:szCs w:val="20"/>
          <w:lang w:val="es-ES_tradnl"/>
        </w:rPr>
        <w:t>,</w:t>
      </w:r>
      <w:r w:rsidRPr="00F95643">
        <w:rPr>
          <w:sz w:val="20"/>
          <w:szCs w:val="20"/>
          <w:lang w:val="es-ES_tradnl"/>
        </w:rPr>
        <w:t xml:space="preserve">000 hectáreas </w:t>
      </w:r>
      <w:r>
        <w:rPr>
          <w:sz w:val="20"/>
          <w:szCs w:val="20"/>
          <w:lang w:val="es-ES_tradnl"/>
        </w:rPr>
        <w:t>p</w:t>
      </w:r>
      <w:r w:rsidRPr="00F95643">
        <w:rPr>
          <w:sz w:val="20"/>
          <w:szCs w:val="20"/>
          <w:lang w:val="es-ES_tradnl"/>
        </w:rPr>
        <w:t>rotegidas</w:t>
      </w:r>
      <w:r>
        <w:rPr>
          <w:sz w:val="20"/>
          <w:szCs w:val="20"/>
          <w:lang w:val="es-ES_tradnl"/>
        </w:rPr>
        <w:t>. En 2019, l</w:t>
      </w:r>
      <w:r w:rsidRPr="00F95643">
        <w:rPr>
          <w:sz w:val="20"/>
          <w:szCs w:val="20"/>
          <w:lang w:val="es-ES_tradnl"/>
        </w:rPr>
        <w:t xml:space="preserve">a Fundación Iberdrola México, en alianza con Pronatura, el </w:t>
      </w:r>
      <w:r w:rsidR="000235A2">
        <w:rPr>
          <w:sz w:val="20"/>
          <w:szCs w:val="20"/>
          <w:lang w:val="es-ES_tradnl"/>
        </w:rPr>
        <w:t>G</w:t>
      </w:r>
      <w:r w:rsidRPr="00F95643">
        <w:rPr>
          <w:sz w:val="20"/>
          <w:szCs w:val="20"/>
          <w:lang w:val="es-ES_tradnl"/>
        </w:rPr>
        <w:t>obierno de Durango y su Secretaría de Recursos</w:t>
      </w:r>
      <w:r>
        <w:rPr>
          <w:sz w:val="20"/>
          <w:szCs w:val="20"/>
          <w:lang w:val="es-ES_tradnl"/>
        </w:rPr>
        <w:t xml:space="preserve"> </w:t>
      </w:r>
      <w:r w:rsidRPr="00F95643">
        <w:rPr>
          <w:sz w:val="20"/>
          <w:szCs w:val="20"/>
          <w:lang w:val="es-ES_tradnl"/>
        </w:rPr>
        <w:t>Naturales y Medio Ambiente</w:t>
      </w:r>
      <w:r>
        <w:rPr>
          <w:sz w:val="20"/>
          <w:szCs w:val="20"/>
          <w:lang w:val="es-ES_tradnl"/>
        </w:rPr>
        <w:t xml:space="preserve">, </w:t>
      </w:r>
      <w:r w:rsidRPr="00F95643">
        <w:rPr>
          <w:sz w:val="20"/>
          <w:szCs w:val="20"/>
          <w:lang w:val="es-ES_tradnl"/>
        </w:rPr>
        <w:t xml:space="preserve">firmaron un convenio de colaboración para conservar y proteger </w:t>
      </w:r>
      <w:r w:rsidR="0080499D">
        <w:rPr>
          <w:sz w:val="20"/>
          <w:szCs w:val="20"/>
          <w:lang w:val="es-ES_tradnl"/>
        </w:rPr>
        <w:t>este espacio natural.</w:t>
      </w:r>
      <w:r w:rsidRPr="00F95643">
        <w:rPr>
          <w:sz w:val="20"/>
          <w:szCs w:val="20"/>
          <w:lang w:val="es-ES_tradnl"/>
        </w:rPr>
        <w:t xml:space="preserve"> </w:t>
      </w:r>
    </w:p>
    <w:p w14:paraId="2D089FD1" w14:textId="77777777" w:rsidR="000235A2" w:rsidRDefault="000235A2" w:rsidP="00B52957">
      <w:pPr>
        <w:tabs>
          <w:tab w:val="left" w:pos="8789"/>
        </w:tabs>
        <w:ind w:left="-142" w:right="142"/>
        <w:rPr>
          <w:sz w:val="20"/>
          <w:szCs w:val="20"/>
          <w:lang w:val="es-ES_tradnl"/>
        </w:rPr>
      </w:pPr>
    </w:p>
    <w:p w14:paraId="193544B8" w14:textId="2D229BAA" w:rsidR="00F95643" w:rsidRPr="00A35D4D" w:rsidRDefault="00B52957" w:rsidP="00B52957">
      <w:pPr>
        <w:tabs>
          <w:tab w:val="left" w:pos="8789"/>
        </w:tabs>
        <w:ind w:left="-142" w:right="142"/>
        <w:rPr>
          <w:sz w:val="20"/>
          <w:szCs w:val="20"/>
          <w:lang w:val="es-ES_tradnl"/>
        </w:rPr>
      </w:pPr>
      <w:r w:rsidRPr="00B52957">
        <w:rPr>
          <w:sz w:val="20"/>
          <w:szCs w:val="20"/>
          <w:lang w:val="es-ES_tradnl"/>
        </w:rPr>
        <w:t>E</w:t>
      </w:r>
      <w:r w:rsidR="000235A2">
        <w:rPr>
          <w:sz w:val="20"/>
          <w:szCs w:val="20"/>
          <w:lang w:val="es-ES_tradnl"/>
        </w:rPr>
        <w:t xml:space="preserve">ste proyecto </w:t>
      </w:r>
      <w:r w:rsidRPr="00B52957">
        <w:rPr>
          <w:sz w:val="20"/>
          <w:szCs w:val="20"/>
          <w:lang w:val="es-ES_tradnl"/>
        </w:rPr>
        <w:t>consta de tres líneas de trabajo: la conservación de los ecosistemas, el control de especies exóticas como el carrizo (originaria de Asia) y la capacitación de grupos comunitarios para establecer</w:t>
      </w:r>
      <w:r>
        <w:rPr>
          <w:sz w:val="20"/>
          <w:szCs w:val="20"/>
          <w:lang w:val="es-ES_tradnl"/>
        </w:rPr>
        <w:t xml:space="preserve"> </w:t>
      </w:r>
      <w:r w:rsidRPr="00B52957">
        <w:rPr>
          <w:sz w:val="20"/>
          <w:szCs w:val="20"/>
          <w:lang w:val="es-ES_tradnl"/>
        </w:rPr>
        <w:t>infraestructura y equipamiento para la regulación y el manejo del uso público y turístico del parque</w:t>
      </w:r>
      <w:r>
        <w:rPr>
          <w:sz w:val="20"/>
          <w:szCs w:val="20"/>
          <w:lang w:val="es-ES_tradnl"/>
        </w:rPr>
        <w:t xml:space="preserve"> </w:t>
      </w:r>
      <w:r w:rsidRPr="00B52957">
        <w:rPr>
          <w:sz w:val="20"/>
          <w:szCs w:val="20"/>
          <w:lang w:val="es-ES_tradnl"/>
        </w:rPr>
        <w:t>estatal.</w:t>
      </w:r>
    </w:p>
    <w:p w14:paraId="2DFF78DA" w14:textId="77777777" w:rsidR="00B52957" w:rsidRDefault="00B52957" w:rsidP="00B52957">
      <w:pPr>
        <w:tabs>
          <w:tab w:val="left" w:pos="8789"/>
        </w:tabs>
        <w:ind w:left="-142" w:right="142"/>
        <w:rPr>
          <w:sz w:val="20"/>
          <w:szCs w:val="20"/>
          <w:lang w:val="es-ES_tradnl"/>
        </w:rPr>
      </w:pPr>
    </w:p>
    <w:p w14:paraId="503A5AF3" w14:textId="23BA8620" w:rsidR="000B3436" w:rsidRPr="00E57D02" w:rsidRDefault="000B3436" w:rsidP="000B3436">
      <w:pPr>
        <w:tabs>
          <w:tab w:val="left" w:pos="8789"/>
        </w:tabs>
        <w:ind w:left="-142" w:right="142"/>
        <w:rPr>
          <w:sz w:val="20"/>
          <w:szCs w:val="20"/>
          <w:lang w:val="es-ES_tradnl"/>
        </w:rPr>
      </w:pPr>
      <w:r w:rsidRPr="000B3436">
        <w:rPr>
          <w:sz w:val="20"/>
          <w:szCs w:val="20"/>
          <w:lang w:val="es-ES_tradnl"/>
        </w:rPr>
        <w:t>En 2023</w:t>
      </w:r>
      <w:r w:rsidR="00EF383B">
        <w:rPr>
          <w:sz w:val="20"/>
          <w:szCs w:val="20"/>
          <w:lang w:val="es-ES_tradnl"/>
        </w:rPr>
        <w:t>,</w:t>
      </w:r>
      <w:r w:rsidRPr="000B3436">
        <w:rPr>
          <w:sz w:val="20"/>
          <w:szCs w:val="20"/>
          <w:lang w:val="es-ES_tradnl"/>
        </w:rPr>
        <w:t xml:space="preserve"> Iberdrola México realizó un estudio en el parque eólico de La Ventosa (Oaxaca), situado en el Istmo de Tehuantepec. Esta zona es un paso migratorio para muchas especies, ya que se estima que alberga aproximadamente 350 especies de aves, entre residentes y migratorias. Los objetivos principales del estudio fueron determinar la diversidad, la distribución y la abundancia de aves y murciélagos, e identificar sus zonas de anidación y alimentación. Durante el estudio se identificaron 114 </w:t>
      </w:r>
      <w:r w:rsidRPr="00E57D02">
        <w:rPr>
          <w:sz w:val="20"/>
          <w:szCs w:val="20"/>
          <w:lang w:val="es-ES_tradnl"/>
        </w:rPr>
        <w:t>especies de aves y 6 especies de murciélagos. De esta forma</w:t>
      </w:r>
      <w:r w:rsidR="000235A2">
        <w:rPr>
          <w:sz w:val="20"/>
          <w:szCs w:val="20"/>
          <w:lang w:val="es-ES_tradnl"/>
        </w:rPr>
        <w:t>,</w:t>
      </w:r>
      <w:r w:rsidR="0071517A">
        <w:rPr>
          <w:sz w:val="20"/>
          <w:szCs w:val="20"/>
          <w:lang w:val="es-ES_tradnl"/>
        </w:rPr>
        <w:t xml:space="preserve"> </w:t>
      </w:r>
      <w:r w:rsidRPr="00E57D02">
        <w:rPr>
          <w:sz w:val="20"/>
          <w:szCs w:val="20"/>
          <w:lang w:val="es-ES_tradnl"/>
        </w:rPr>
        <w:t>la información sirve para tomar medidas óptimas para minimizar los impactos sobre estas poblaciones.</w:t>
      </w:r>
    </w:p>
    <w:p w14:paraId="69C00AF2" w14:textId="77777777" w:rsidR="000B3436" w:rsidRPr="00E57D02" w:rsidRDefault="000B3436" w:rsidP="000B3436">
      <w:pPr>
        <w:tabs>
          <w:tab w:val="left" w:pos="8789"/>
        </w:tabs>
        <w:ind w:left="-142" w:right="142"/>
        <w:rPr>
          <w:sz w:val="20"/>
          <w:szCs w:val="20"/>
          <w:lang w:val="es-ES_tradnl"/>
        </w:rPr>
      </w:pPr>
    </w:p>
    <w:p w14:paraId="0770CA9F" w14:textId="51C7A05E" w:rsidR="000B3436" w:rsidRPr="000B3436" w:rsidRDefault="000B3436" w:rsidP="000B3436">
      <w:pPr>
        <w:tabs>
          <w:tab w:val="left" w:pos="8789"/>
        </w:tabs>
        <w:ind w:left="-142" w:right="142"/>
        <w:rPr>
          <w:sz w:val="20"/>
          <w:szCs w:val="20"/>
          <w:lang w:val="es-ES_tradnl"/>
        </w:rPr>
      </w:pPr>
      <w:r w:rsidRPr="00E57D02">
        <w:rPr>
          <w:sz w:val="20"/>
          <w:szCs w:val="20"/>
          <w:lang w:val="es-ES_tradnl"/>
        </w:rPr>
        <w:t xml:space="preserve">Además, se siguió apoyando al </w:t>
      </w:r>
      <w:r w:rsidR="001467F4" w:rsidRPr="00E57D02">
        <w:rPr>
          <w:sz w:val="20"/>
          <w:szCs w:val="20"/>
          <w:lang w:val="es-ES_tradnl"/>
        </w:rPr>
        <w:t>p</w:t>
      </w:r>
      <w:r w:rsidRPr="00E57D02">
        <w:rPr>
          <w:sz w:val="20"/>
          <w:szCs w:val="20"/>
          <w:lang w:val="es-ES_tradnl"/>
        </w:rPr>
        <w:t>royecto de conservación de felinos en la región de Altamira</w:t>
      </w:r>
      <w:r w:rsidR="000235A2">
        <w:rPr>
          <w:sz w:val="20"/>
          <w:szCs w:val="20"/>
          <w:lang w:val="es-ES_tradnl"/>
        </w:rPr>
        <w:t>,</w:t>
      </w:r>
      <w:r w:rsidRPr="00E57D02">
        <w:rPr>
          <w:sz w:val="20"/>
          <w:szCs w:val="20"/>
          <w:lang w:val="es-ES_tradnl"/>
        </w:rPr>
        <w:t xml:space="preserve"> cuyo objetivo es la creación del corredor biológico de felinos Potosino</w:t>
      </w:r>
      <w:r w:rsidR="00DE1D27" w:rsidRPr="00E57D02">
        <w:rPr>
          <w:sz w:val="20"/>
          <w:szCs w:val="20"/>
          <w:lang w:val="es-ES_tradnl"/>
        </w:rPr>
        <w:t>-</w:t>
      </w:r>
      <w:r w:rsidRPr="00E57D02">
        <w:rPr>
          <w:sz w:val="20"/>
          <w:szCs w:val="20"/>
          <w:lang w:val="es-ES_tradnl"/>
        </w:rPr>
        <w:t>Tamaulipeco</w:t>
      </w:r>
      <w:r w:rsidR="00DE1D27" w:rsidRPr="00E57D02">
        <w:rPr>
          <w:sz w:val="20"/>
          <w:szCs w:val="20"/>
          <w:lang w:val="es-ES_tradnl"/>
        </w:rPr>
        <w:t xml:space="preserve"> (POTAM)</w:t>
      </w:r>
      <w:r w:rsidRPr="00E57D02">
        <w:rPr>
          <w:sz w:val="20"/>
          <w:szCs w:val="20"/>
          <w:lang w:val="es-ES_tradnl"/>
        </w:rPr>
        <w:t>, que permitió tener una mejor observación de la dinámica poblacional de estas especies en su hábitat. En</w:t>
      </w:r>
      <w:r w:rsidR="004B41A3">
        <w:rPr>
          <w:sz w:val="20"/>
          <w:szCs w:val="20"/>
          <w:lang w:val="es-ES_tradnl"/>
        </w:rPr>
        <w:t xml:space="preserve"> los </w:t>
      </w:r>
      <w:r w:rsidRPr="00E57D02">
        <w:rPr>
          <w:sz w:val="20"/>
          <w:szCs w:val="20"/>
          <w:lang w:val="es-ES_tradnl"/>
        </w:rPr>
        <w:t>dos últimos años</w:t>
      </w:r>
      <w:r w:rsidR="004B41A3">
        <w:rPr>
          <w:sz w:val="20"/>
          <w:szCs w:val="20"/>
          <w:lang w:val="es-ES_tradnl"/>
        </w:rPr>
        <w:t>,</w:t>
      </w:r>
      <w:r w:rsidRPr="00E57D02">
        <w:rPr>
          <w:sz w:val="20"/>
          <w:szCs w:val="20"/>
          <w:lang w:val="es-ES_tradnl"/>
        </w:rPr>
        <w:t xml:space="preserve"> se ha estado realizando el reconocimiento de rangos de distribución de felinos dentro del puerto industrial.</w:t>
      </w:r>
    </w:p>
    <w:p w14:paraId="0D19EE09" w14:textId="77777777" w:rsidR="000B3436" w:rsidRPr="000B3436" w:rsidRDefault="000B3436" w:rsidP="000B3436">
      <w:pPr>
        <w:tabs>
          <w:tab w:val="left" w:pos="8789"/>
        </w:tabs>
        <w:ind w:left="-142" w:right="142"/>
        <w:rPr>
          <w:sz w:val="20"/>
          <w:szCs w:val="20"/>
          <w:lang w:val="es-ES_tradnl"/>
        </w:rPr>
      </w:pPr>
    </w:p>
    <w:p w14:paraId="710F8F1E" w14:textId="77777777" w:rsidR="00F448C9" w:rsidRPr="00D9639D" w:rsidRDefault="00F448C9" w:rsidP="00F448C9">
      <w:pPr>
        <w:spacing w:line="240" w:lineRule="auto"/>
        <w:rPr>
          <w:rFonts w:ascii="Avenir" w:eastAsia="Avenir" w:hAnsi="Avenir" w:cs="Avenir"/>
        </w:rPr>
      </w:pPr>
    </w:p>
    <w:p w14:paraId="7CF27817" w14:textId="77777777" w:rsidR="00F448C9" w:rsidRPr="00F60795" w:rsidRDefault="00F448C9" w:rsidP="00F448C9">
      <w:pPr>
        <w:pStyle w:val="HHighlight2"/>
        <w:spacing w:before="0" w:after="0" w:line="360" w:lineRule="auto"/>
        <w:ind w:left="-142"/>
        <w:rPr>
          <w:rFonts w:ascii="Arial" w:hAnsi="Arial" w:cs="Arial"/>
          <w:b/>
          <w:bCs/>
          <w:color w:val="auto"/>
          <w:sz w:val="18"/>
          <w:szCs w:val="18"/>
          <w:lang w:val="es-MX"/>
        </w:rPr>
      </w:pPr>
      <w:r w:rsidRPr="00F60795">
        <w:rPr>
          <w:rFonts w:ascii="Arial" w:hAnsi="Arial" w:cs="Arial"/>
          <w:b/>
          <w:bCs/>
          <w:color w:val="auto"/>
          <w:sz w:val="18"/>
          <w:szCs w:val="18"/>
          <w:lang w:val="es-MX"/>
        </w:rPr>
        <w:t xml:space="preserve">Acerca de </w:t>
      </w:r>
      <w:r>
        <w:rPr>
          <w:rFonts w:ascii="Arial" w:hAnsi="Arial" w:cs="Arial"/>
          <w:b/>
          <w:bCs/>
          <w:color w:val="auto"/>
          <w:sz w:val="18"/>
          <w:szCs w:val="18"/>
          <w:lang w:val="es-MX"/>
        </w:rPr>
        <w:t xml:space="preserve">Iberdrola e </w:t>
      </w:r>
      <w:r w:rsidRPr="00F60795">
        <w:rPr>
          <w:rFonts w:ascii="Arial" w:hAnsi="Arial" w:cs="Arial"/>
          <w:b/>
          <w:bCs/>
          <w:color w:val="auto"/>
          <w:sz w:val="18"/>
          <w:szCs w:val="18"/>
          <w:lang w:val="es-MX"/>
        </w:rPr>
        <w:t>Iberdrola México</w:t>
      </w:r>
    </w:p>
    <w:p w14:paraId="7CF616D8" w14:textId="77777777" w:rsidR="00F448C9" w:rsidRPr="00A14ED6" w:rsidRDefault="00F448C9" w:rsidP="00F448C9">
      <w:pPr>
        <w:spacing w:before="120" w:after="120" w:line="240" w:lineRule="auto"/>
        <w:ind w:left="-142"/>
        <w:rPr>
          <w:color w:val="615D5A"/>
          <w:sz w:val="18"/>
          <w:szCs w:val="18"/>
        </w:rPr>
      </w:pPr>
      <w:r w:rsidRPr="00A14ED6">
        <w:rPr>
          <w:color w:val="615D5A"/>
          <w:sz w:val="18"/>
          <w:szCs w:val="18"/>
        </w:rPr>
        <w:t xml:space="preserve">Con una plantilla </w:t>
      </w:r>
      <w:r>
        <w:rPr>
          <w:color w:val="615D5A"/>
          <w:sz w:val="18"/>
          <w:szCs w:val="18"/>
        </w:rPr>
        <w:t xml:space="preserve">de </w:t>
      </w:r>
      <w:r w:rsidRPr="005E47B8">
        <w:rPr>
          <w:color w:val="615D5A"/>
          <w:sz w:val="18"/>
          <w:szCs w:val="18"/>
        </w:rPr>
        <w:t>850 colaboradores,</w:t>
      </w:r>
      <w:r w:rsidRPr="00A14ED6">
        <w:rPr>
          <w:color w:val="615D5A"/>
          <w:sz w:val="18"/>
          <w:szCs w:val="18"/>
        </w:rPr>
        <w:t xml:space="preserve"> el 99% de ellos mexicanos, Iberdrola México contribuye al desarrollo energético del país desde hace 25 años. En la actualidad, tiene presencia en 12 estados </w:t>
      </w:r>
      <w:r>
        <w:rPr>
          <w:color w:val="615D5A"/>
          <w:sz w:val="18"/>
          <w:szCs w:val="18"/>
        </w:rPr>
        <w:t xml:space="preserve">y suministra energía limpia y competitiva a miles de clientes industriales y comerciales, a través de una cartera de generación </w:t>
      </w:r>
      <w:r w:rsidRPr="00A14ED6">
        <w:rPr>
          <w:color w:val="615D5A"/>
          <w:sz w:val="18"/>
          <w:szCs w:val="18"/>
        </w:rPr>
        <w:t xml:space="preserve">que supera los 2,600 megavatios (MW) repartida en 15 centrales: parques eólicos, fotovoltaicos, ciclos combinados y cogeneraciones. La compañía cuenta con una </w:t>
      </w:r>
      <w:r>
        <w:rPr>
          <w:color w:val="615D5A"/>
          <w:sz w:val="18"/>
          <w:szCs w:val="18"/>
        </w:rPr>
        <w:t xml:space="preserve">sólida </w:t>
      </w:r>
      <w:r w:rsidRPr="00A14ED6">
        <w:rPr>
          <w:color w:val="615D5A"/>
          <w:sz w:val="18"/>
          <w:szCs w:val="18"/>
        </w:rPr>
        <w:t>cartera de proyectos renovables -fotovoltaicos y eólicos</w:t>
      </w:r>
      <w:r>
        <w:rPr>
          <w:color w:val="615D5A"/>
          <w:sz w:val="18"/>
          <w:szCs w:val="18"/>
        </w:rPr>
        <w:t xml:space="preserve">- </w:t>
      </w:r>
      <w:r w:rsidRPr="00A14ED6">
        <w:rPr>
          <w:color w:val="615D5A"/>
          <w:sz w:val="18"/>
          <w:szCs w:val="18"/>
        </w:rPr>
        <w:t>y ofrece soluciones de descarbonización a clientes industriales</w:t>
      </w:r>
      <w:r>
        <w:rPr>
          <w:color w:val="615D5A"/>
          <w:sz w:val="18"/>
          <w:szCs w:val="18"/>
        </w:rPr>
        <w:t>,</w:t>
      </w:r>
      <w:r w:rsidRPr="00A14ED6">
        <w:rPr>
          <w:color w:val="615D5A"/>
          <w:sz w:val="18"/>
          <w:szCs w:val="18"/>
        </w:rPr>
        <w:t xml:space="preserve"> a través de productos de generación distribuida</w:t>
      </w:r>
      <w:r>
        <w:rPr>
          <w:color w:val="615D5A"/>
          <w:sz w:val="18"/>
          <w:szCs w:val="18"/>
        </w:rPr>
        <w:t xml:space="preserve"> </w:t>
      </w:r>
      <w:r w:rsidRPr="00A14ED6">
        <w:rPr>
          <w:color w:val="615D5A"/>
          <w:sz w:val="18"/>
          <w:szCs w:val="18"/>
        </w:rPr>
        <w:t>como Smart Solar</w:t>
      </w:r>
      <w:r>
        <w:rPr>
          <w:color w:val="615D5A"/>
          <w:sz w:val="18"/>
          <w:szCs w:val="18"/>
        </w:rPr>
        <w:t>.</w:t>
      </w:r>
    </w:p>
    <w:p w14:paraId="18CF2DE7" w14:textId="321340E6" w:rsidR="00503F21" w:rsidRPr="001C3659" w:rsidRDefault="00F448C9" w:rsidP="001C3659">
      <w:pPr>
        <w:spacing w:before="120" w:after="120" w:line="240" w:lineRule="auto"/>
        <w:ind w:left="-142"/>
        <w:rPr>
          <w:sz w:val="20"/>
          <w:szCs w:val="20"/>
        </w:rPr>
      </w:pPr>
      <w:r w:rsidRPr="005E47B8">
        <w:rPr>
          <w:color w:val="615D5A"/>
          <w:sz w:val="18"/>
          <w:szCs w:val="18"/>
        </w:rPr>
        <w:lastRenderedPageBreak/>
        <w:t>Para conocer más sobre la compañía, visita</w:t>
      </w:r>
      <w:r w:rsidRPr="00A14ED6">
        <w:rPr>
          <w:color w:val="808080"/>
          <w:sz w:val="18"/>
          <w:szCs w:val="18"/>
          <w:highlight w:val="white"/>
        </w:rPr>
        <w:t xml:space="preserve"> </w:t>
      </w:r>
      <w:hyperlink r:id="rId8" w:history="1">
        <w:r w:rsidRPr="00A14ED6">
          <w:rPr>
            <w:rStyle w:val="Hipervnculo"/>
            <w:color w:val="00A443"/>
            <w:sz w:val="18"/>
            <w:szCs w:val="18"/>
            <w:highlight w:val="white"/>
          </w:rPr>
          <w:t>iberdrolamexico.com</w:t>
        </w:r>
      </w:hyperlink>
      <w:r w:rsidRPr="00A14ED6">
        <w:rPr>
          <w:color w:val="808080"/>
          <w:sz w:val="18"/>
          <w:szCs w:val="18"/>
          <w:highlight w:val="white"/>
        </w:rPr>
        <w:t xml:space="preserve"> </w:t>
      </w:r>
      <w:r w:rsidRPr="005E47B8">
        <w:rPr>
          <w:color w:val="615D5A"/>
          <w:sz w:val="18"/>
          <w:szCs w:val="18"/>
        </w:rPr>
        <w:t>o síguela en</w:t>
      </w:r>
      <w:r w:rsidRPr="00A14ED6">
        <w:rPr>
          <w:color w:val="808080"/>
          <w:sz w:val="18"/>
          <w:szCs w:val="18"/>
          <w:highlight w:val="white"/>
        </w:rPr>
        <w:t xml:space="preserve"> </w:t>
      </w:r>
      <w:hyperlink r:id="rId9" w:history="1">
        <w:r w:rsidRPr="00A14ED6">
          <w:rPr>
            <w:rStyle w:val="Hipervnculo"/>
            <w:color w:val="00A443"/>
            <w:sz w:val="18"/>
            <w:szCs w:val="18"/>
            <w:highlight w:val="white"/>
          </w:rPr>
          <w:t>LinkedIn</w:t>
        </w:r>
      </w:hyperlink>
      <w:r w:rsidRPr="00A14ED6">
        <w:rPr>
          <w:color w:val="808080"/>
          <w:sz w:val="18"/>
          <w:szCs w:val="18"/>
          <w:highlight w:val="white"/>
        </w:rPr>
        <w:t xml:space="preserve">, </w:t>
      </w:r>
      <w:hyperlink r:id="rId10" w:history="1">
        <w:r w:rsidRPr="00A14ED6">
          <w:rPr>
            <w:rStyle w:val="Hipervnculo"/>
            <w:color w:val="00A443"/>
            <w:sz w:val="18"/>
            <w:szCs w:val="18"/>
            <w:highlight w:val="white"/>
          </w:rPr>
          <w:t>Facebook</w:t>
        </w:r>
      </w:hyperlink>
      <w:r w:rsidRPr="00A14ED6">
        <w:rPr>
          <w:color w:val="808080"/>
          <w:sz w:val="18"/>
          <w:szCs w:val="18"/>
          <w:highlight w:val="white"/>
        </w:rPr>
        <w:t xml:space="preserve">, </w:t>
      </w:r>
      <w:hyperlink r:id="rId11" w:history="1">
        <w:r w:rsidRPr="00A14ED6">
          <w:rPr>
            <w:rStyle w:val="Hipervnculo"/>
            <w:color w:val="00A443"/>
            <w:sz w:val="18"/>
            <w:szCs w:val="18"/>
            <w:highlight w:val="white"/>
          </w:rPr>
          <w:t>Instagram</w:t>
        </w:r>
      </w:hyperlink>
      <w:r w:rsidRPr="00A14ED6">
        <w:rPr>
          <w:color w:val="808080"/>
          <w:sz w:val="18"/>
          <w:szCs w:val="18"/>
          <w:highlight w:val="white"/>
        </w:rPr>
        <w:t xml:space="preserve">, </w:t>
      </w:r>
      <w:hyperlink r:id="rId12" w:history="1">
        <w:proofErr w:type="spellStart"/>
        <w:r w:rsidRPr="00A14ED6">
          <w:rPr>
            <w:rStyle w:val="Hipervnculo"/>
            <w:color w:val="00A443"/>
            <w:sz w:val="18"/>
            <w:szCs w:val="18"/>
            <w:highlight w:val="white"/>
          </w:rPr>
          <w:t>TikTok</w:t>
        </w:r>
        <w:proofErr w:type="spellEnd"/>
      </w:hyperlink>
      <w:r w:rsidRPr="00A14ED6">
        <w:rPr>
          <w:color w:val="808080"/>
          <w:sz w:val="18"/>
          <w:szCs w:val="18"/>
          <w:highlight w:val="white"/>
        </w:rPr>
        <w:t xml:space="preserve">, </w:t>
      </w:r>
      <w:hyperlink r:id="rId13" w:history="1">
        <w:r>
          <w:rPr>
            <w:rStyle w:val="Hipervnculo"/>
            <w:color w:val="00A443"/>
            <w:sz w:val="18"/>
            <w:szCs w:val="18"/>
            <w:highlight w:val="white"/>
          </w:rPr>
          <w:t>X</w:t>
        </w:r>
      </w:hyperlink>
      <w:r w:rsidRPr="00A14ED6">
        <w:rPr>
          <w:color w:val="808080"/>
          <w:sz w:val="18"/>
          <w:szCs w:val="18"/>
          <w:highlight w:val="white"/>
        </w:rPr>
        <w:t xml:space="preserve"> </w:t>
      </w:r>
      <w:r w:rsidRPr="005E47B8">
        <w:rPr>
          <w:color w:val="615D5A"/>
          <w:sz w:val="18"/>
          <w:szCs w:val="18"/>
        </w:rPr>
        <w:t>y</w:t>
      </w:r>
      <w:r w:rsidRPr="00A14ED6">
        <w:rPr>
          <w:color w:val="808080"/>
          <w:sz w:val="18"/>
          <w:szCs w:val="18"/>
          <w:highlight w:val="white"/>
        </w:rPr>
        <w:t xml:space="preserve"> </w:t>
      </w:r>
      <w:hyperlink r:id="rId14" w:history="1">
        <w:r w:rsidRPr="00A14ED6">
          <w:rPr>
            <w:rStyle w:val="Hipervnculo"/>
            <w:color w:val="00A443"/>
            <w:sz w:val="18"/>
            <w:szCs w:val="18"/>
            <w:highlight w:val="white"/>
          </w:rPr>
          <w:t>YouTube</w:t>
        </w:r>
      </w:hyperlink>
      <w:r w:rsidRPr="00A14ED6">
        <w:rPr>
          <w:color w:val="808080"/>
          <w:sz w:val="18"/>
          <w:szCs w:val="18"/>
          <w:highlight w:val="white"/>
        </w:rPr>
        <w:t xml:space="preserve">. </w:t>
      </w:r>
      <w:r w:rsidRPr="005E47B8">
        <w:rPr>
          <w:color w:val="615D5A"/>
          <w:sz w:val="18"/>
          <w:szCs w:val="18"/>
        </w:rPr>
        <w:t>También puedes encontrar toda la información sobre los proyectos sociales de Iberdrola México en</w:t>
      </w:r>
      <w:r w:rsidRPr="00A14ED6">
        <w:rPr>
          <w:color w:val="808080"/>
          <w:sz w:val="18"/>
          <w:szCs w:val="18"/>
          <w:highlight w:val="white"/>
        </w:rPr>
        <w:t xml:space="preserve"> </w:t>
      </w:r>
      <w:hyperlink r:id="rId15" w:history="1">
        <w:r w:rsidRPr="00A14ED6">
          <w:rPr>
            <w:rStyle w:val="Hipervnculo"/>
            <w:color w:val="00A443"/>
            <w:sz w:val="18"/>
            <w:szCs w:val="18"/>
            <w:highlight w:val="white"/>
          </w:rPr>
          <w:t>fundacioniberdrolamexico.org</w:t>
        </w:r>
      </w:hyperlink>
      <w:r w:rsidRPr="00A14ED6">
        <w:rPr>
          <w:color w:val="808080"/>
          <w:sz w:val="18"/>
          <w:szCs w:val="18"/>
          <w:highlight w:val="white"/>
        </w:rPr>
        <w:t>.</w:t>
      </w:r>
    </w:p>
    <w:sectPr w:rsidR="00503F21" w:rsidRPr="001C3659" w:rsidSect="008833A9">
      <w:headerReference w:type="default" r:id="rId16"/>
      <w:footerReference w:type="even" r:id="rId17"/>
      <w:footerReference w:type="default" r:id="rId18"/>
      <w:footerReference w:type="first" r:id="rId19"/>
      <w:pgSz w:w="11909" w:h="16834"/>
      <w:pgMar w:top="2126" w:right="1277"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9034" w14:textId="77777777" w:rsidR="00411A17" w:rsidRDefault="00411A17">
      <w:pPr>
        <w:spacing w:line="240" w:lineRule="auto"/>
      </w:pPr>
      <w:r>
        <w:separator/>
      </w:r>
    </w:p>
  </w:endnote>
  <w:endnote w:type="continuationSeparator" w:id="0">
    <w:p w14:paraId="7C38D926" w14:textId="77777777" w:rsidR="00411A17" w:rsidRDefault="00411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berPangea Text">
    <w:panose1 w:val="020B0504000000000000"/>
    <w:charset w:val="00"/>
    <w:family w:val="swiss"/>
    <w:pitch w:val="variable"/>
    <w:sig w:usb0="A10002FF" w:usb1="5201E0FB" w:usb2="00000008" w:usb3="00000000" w:csb0="0000019F" w:csb1="00000000"/>
  </w:font>
  <w:font w:name="Lato Light (Cuerpo)">
    <w:altName w:val="Segoe UI"/>
    <w:charset w:val="00"/>
    <w:family w:val="swiss"/>
    <w:pitch w:val="variable"/>
    <w:sig w:usb0="E10002FF" w:usb1="5000ECFF" w:usb2="00000009" w:usb3="00000000" w:csb0="0000019F" w:csb1="00000000"/>
  </w:font>
  <w:font w:name="IberPangea">
    <w:panose1 w:val="020B0504000000000000"/>
    <w:charset w:val="00"/>
    <w:family w:val="swiss"/>
    <w:pitch w:val="variable"/>
    <w:sig w:usb0="A10002FF" w:usb1="5201E0FB" w:usb2="00000008" w:usb3="00000000" w:csb0="0000019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976D" w14:textId="24DD40CC" w:rsidR="006F30C9" w:rsidRDefault="00BC76A0">
    <w:pPr>
      <w:pStyle w:val="Piedepgina"/>
    </w:pPr>
    <w:r>
      <w:rPr>
        <w:noProof/>
      </w:rPr>
      <mc:AlternateContent>
        <mc:Choice Requires="wps">
          <w:drawing>
            <wp:anchor distT="0" distB="0" distL="0" distR="0" simplePos="0" relativeHeight="251662336" behindDoc="0" locked="0" layoutInCell="1" allowOverlap="1" wp14:anchorId="70486E74" wp14:editId="0CD3652E">
              <wp:simplePos x="0" y="0"/>
              <wp:positionH relativeFrom="page">
                <wp:align>center</wp:align>
              </wp:positionH>
              <wp:positionV relativeFrom="page">
                <wp:align>bottom</wp:align>
              </wp:positionV>
              <wp:extent cx="443865" cy="44386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D0289FD" w14:textId="357478CA" w:rsidR="006F30C9" w:rsidRPr="006F30C9" w:rsidRDefault="006F30C9" w:rsidP="006F30C9">
                          <w:pPr>
                            <w:rPr>
                              <w:rFonts w:ascii="Calibri" w:eastAsia="Calibri" w:hAnsi="Calibri" w:cs="Calibri"/>
                              <w:noProof/>
                              <w:color w:val="008000"/>
                              <w:sz w:val="24"/>
                              <w:szCs w:val="24"/>
                            </w:rPr>
                          </w:pPr>
                          <w:r w:rsidRPr="006F30C9">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0486E74" id="_x0000_t202" coordsize="21600,21600" o:spt="202" path="m,l,21600r21600,l21600,xe">
              <v:stroke joinstyle="miter"/>
              <v:path gradientshapeok="t" o:connecttype="rect"/>
            </v:shapetype>
            <v:shape id="Cuadro de texto 3" o:spid="_x0000_s1026" type="#_x0000_t202" style="position:absolute;margin-left:0;margin-top:0;width:34.95pt;height:34.95pt;z-index:25166233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VEgIAAC4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UHc0dVK+0podBAejkuqGeG4Hh&#10;SXiinBYgGYdHOrSBruQwWpzV4H/8zR/ziQmKctaRhEpuSeOcma+WGIpqmww/GbtkzD/lVznF7aG9&#10;AxLmnN6Ik8kkrw9mMrWH9oUEvoqNKCSspHYl303mXRi0TA9EqtUqJZGwnAgbu3VyIjSC+Ny/CO9G&#10;pANR9ACTvkTxBvAhNyKMbnUIBHti4wzkCDWJMvE5PqCo+l//U9b5mS9/Ag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Avtp+VEgIA&#10;AC4EAAAOAAAAAAAAAAAAAAAAAC4CAABkcnMvZTJvRG9jLnhtbFBLAQItABQABgAIAAAAIQA37dH4&#10;2QAAAAMBAAAPAAAAAAAAAAAAAAAAAGwEAABkcnMvZG93bnJldi54bWxQSwUGAAAAAAQABADzAAAA&#10;cgUAAAAA&#10;" filled="f" stroked="f">
              <v:textbox style="mso-fit-shape-to-text:t" inset="0,0,0,15pt">
                <w:txbxContent>
                  <w:p w14:paraId="0D0289FD" w14:textId="357478CA" w:rsidR="006F30C9" w:rsidRPr="006F30C9" w:rsidRDefault="006F30C9" w:rsidP="006F30C9">
                    <w:pPr>
                      <w:rPr>
                        <w:rFonts w:ascii="Calibri" w:eastAsia="Calibri" w:hAnsi="Calibri" w:cs="Calibri"/>
                        <w:noProof/>
                        <w:color w:val="008000"/>
                        <w:sz w:val="24"/>
                        <w:szCs w:val="24"/>
                      </w:rPr>
                    </w:pPr>
                    <w:r w:rsidRPr="006F30C9">
                      <w:rPr>
                        <w:rFonts w:ascii="Calibri" w:eastAsia="Calibri" w:hAnsi="Calibri" w:cs="Calibri"/>
                        <w:noProof/>
                        <w:color w:val="008000"/>
                        <w:sz w:val="24"/>
                        <w:szCs w:val="24"/>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4BC4" w14:textId="1EBAC230" w:rsidR="006F30C9" w:rsidRDefault="00BC76A0">
    <w:pPr>
      <w:pStyle w:val="Piedepgina"/>
    </w:pPr>
    <w:r>
      <w:rPr>
        <w:noProof/>
      </w:rPr>
      <mc:AlternateContent>
        <mc:Choice Requires="wps">
          <w:drawing>
            <wp:anchor distT="0" distB="0" distL="0" distR="0" simplePos="0" relativeHeight="251663360" behindDoc="0" locked="0" layoutInCell="1" allowOverlap="1" wp14:anchorId="25920894" wp14:editId="7200AB5B">
              <wp:simplePos x="0" y="0"/>
              <wp:positionH relativeFrom="page">
                <wp:align>center</wp:align>
              </wp:positionH>
              <wp:positionV relativeFrom="page">
                <wp:align>bottom</wp:align>
              </wp:positionV>
              <wp:extent cx="754380" cy="40449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4380" cy="404495"/>
                      </a:xfrm>
                      <a:prstGeom prst="rect">
                        <a:avLst/>
                      </a:prstGeom>
                      <a:noFill/>
                      <a:ln>
                        <a:noFill/>
                      </a:ln>
                    </wps:spPr>
                    <wps:txbx>
                      <w:txbxContent>
                        <w:p w14:paraId="39555B74" w14:textId="1AA243A4" w:rsidR="006F30C9" w:rsidRPr="006F30C9" w:rsidRDefault="006F30C9" w:rsidP="006F30C9">
                          <w:pPr>
                            <w:rPr>
                              <w:rFonts w:ascii="Calibri" w:eastAsia="Calibri" w:hAnsi="Calibri" w:cs="Calibri"/>
                              <w:noProof/>
                              <w:color w:val="008000"/>
                              <w:sz w:val="24"/>
                              <w:szCs w:val="24"/>
                            </w:rPr>
                          </w:pPr>
                          <w:r w:rsidRPr="006F30C9">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5920894" id="_x0000_t202" coordsize="21600,21600" o:spt="202" path="m,l,21600r21600,l21600,xe">
              <v:stroke joinstyle="miter"/>
              <v:path gradientshapeok="t" o:connecttype="rect"/>
            </v:shapetype>
            <v:shape id="Cuadro de texto 2" o:spid="_x0000_s1027" type="#_x0000_t202" style="position:absolute;margin-left:0;margin-top:0;width:59.4pt;height:31.85pt;z-index:25166336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" filled="f" stroked="f">
              <v:textbox style="mso-fit-shape-to-text:t" inset="0,0,0,15pt">
                <w:txbxContent>
                  <w:p w14:paraId="39555B74" w14:textId="1AA243A4" w:rsidR="006F30C9" w:rsidRPr="006F30C9" w:rsidRDefault="006F30C9" w:rsidP="006F30C9">
                    <w:pPr>
                      <w:rPr>
                        <w:rFonts w:ascii="Calibri" w:eastAsia="Calibri" w:hAnsi="Calibri" w:cs="Calibri"/>
                        <w:noProof/>
                        <w:color w:val="008000"/>
                        <w:sz w:val="24"/>
                        <w:szCs w:val="24"/>
                      </w:rPr>
                    </w:pPr>
                    <w:r w:rsidRPr="006F30C9">
                      <w:rPr>
                        <w:rFonts w:ascii="Calibri" w:eastAsia="Calibri" w:hAnsi="Calibri" w:cs="Calibri"/>
                        <w:noProof/>
                        <w:color w:val="008000"/>
                        <w:sz w:val="24"/>
                        <w:szCs w:val="24"/>
                      </w:rPr>
                      <w:t>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55A7" w14:textId="66A76686" w:rsidR="006F30C9" w:rsidRDefault="00BC76A0">
    <w:pPr>
      <w:pStyle w:val="Piedepgina"/>
    </w:pPr>
    <w:r>
      <w:rPr>
        <w:noProof/>
      </w:rPr>
      <mc:AlternateContent>
        <mc:Choice Requires="wps">
          <w:drawing>
            <wp:anchor distT="0" distB="0" distL="0" distR="0" simplePos="0" relativeHeight="251661312" behindDoc="0" locked="0" layoutInCell="1" allowOverlap="1" wp14:anchorId="512AA8F5" wp14:editId="044859BD">
              <wp:simplePos x="0" y="0"/>
              <wp:positionH relativeFrom="page">
                <wp:align>center</wp:align>
              </wp:positionH>
              <wp:positionV relativeFrom="page">
                <wp:align>bottom</wp:align>
              </wp:positionV>
              <wp:extent cx="443865" cy="44386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3C8FD32" w14:textId="00A658D6" w:rsidR="006F30C9" w:rsidRPr="006F30C9" w:rsidRDefault="006F30C9" w:rsidP="006F30C9">
                          <w:pPr>
                            <w:rPr>
                              <w:rFonts w:ascii="Calibri" w:eastAsia="Calibri" w:hAnsi="Calibri" w:cs="Calibri"/>
                              <w:noProof/>
                              <w:color w:val="008000"/>
                              <w:sz w:val="24"/>
                              <w:szCs w:val="24"/>
                            </w:rPr>
                          </w:pPr>
                          <w:r w:rsidRPr="006F30C9">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12AA8F5" id="_x0000_t202" coordsize="21600,21600" o:spt="202" path="m,l,21600r21600,l21600,xe">
              <v:stroke joinstyle="miter"/>
              <v:path gradientshapeok="t" o:connecttype="rect"/>
            </v:shapetype>
            <v:shape id="Cuadro de texto 1" o:spid="_x0000_s1028" type="#_x0000_t202" style="position:absolute;margin-left:0;margin-top:0;width:34.95pt;height:34.95pt;z-index:25166131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FJD&#10;IwoXAgAANQQAAA4AAAAAAAAAAAAAAAAALgIAAGRycy9lMm9Eb2MueG1sUEsBAi0AFAAGAAgAAAAh&#10;ADft0fjZAAAAAwEAAA8AAAAAAAAAAAAAAAAAcQQAAGRycy9kb3ducmV2LnhtbFBLBQYAAAAABAAE&#10;APMAAAB3BQAAAAA=&#10;" filled="f" stroked="f">
              <v:textbox style="mso-fit-shape-to-text:t" inset="0,0,0,15pt">
                <w:txbxContent>
                  <w:p w14:paraId="73C8FD32" w14:textId="00A658D6" w:rsidR="006F30C9" w:rsidRPr="006F30C9" w:rsidRDefault="006F30C9" w:rsidP="006F30C9">
                    <w:pPr>
                      <w:rPr>
                        <w:rFonts w:ascii="Calibri" w:eastAsia="Calibri" w:hAnsi="Calibri" w:cs="Calibri"/>
                        <w:noProof/>
                        <w:color w:val="008000"/>
                        <w:sz w:val="24"/>
                        <w:szCs w:val="24"/>
                      </w:rPr>
                    </w:pPr>
                    <w:r w:rsidRPr="006F30C9">
                      <w:rPr>
                        <w:rFonts w:ascii="Calibri" w:eastAsia="Calibri" w:hAnsi="Calibri" w:cs="Calibri"/>
                        <w:noProof/>
                        <w:color w:val="008000"/>
                        <w:sz w:val="24"/>
                        <w:szCs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2A1EE" w14:textId="77777777" w:rsidR="00411A17" w:rsidRDefault="00411A17">
      <w:pPr>
        <w:spacing w:line="240" w:lineRule="auto"/>
      </w:pPr>
      <w:r>
        <w:separator/>
      </w:r>
    </w:p>
  </w:footnote>
  <w:footnote w:type="continuationSeparator" w:id="0">
    <w:p w14:paraId="7C1E5C47" w14:textId="77777777" w:rsidR="00411A17" w:rsidRDefault="00411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7851" w14:textId="2F3DF071" w:rsidR="0097732B" w:rsidRDefault="0097732B">
    <w:r w:rsidRPr="00C04BC8">
      <w:rPr>
        <w:caps/>
        <w:noProof/>
      </w:rPr>
      <w:drawing>
        <wp:anchor distT="0" distB="0" distL="114300" distR="114300" simplePos="0" relativeHeight="251658240" behindDoc="1" locked="0" layoutInCell="1" allowOverlap="1" wp14:anchorId="39ACBF91" wp14:editId="763DEA80">
          <wp:simplePos x="0" y="0"/>
          <wp:positionH relativeFrom="margin">
            <wp:posOffset>3543300</wp:posOffset>
          </wp:positionH>
          <wp:positionV relativeFrom="paragraph">
            <wp:posOffset>-114300</wp:posOffset>
          </wp:positionV>
          <wp:extent cx="1856740" cy="809625"/>
          <wp:effectExtent l="0" t="0" r="0" b="0"/>
          <wp:wrapTight wrapText="bothSides">
            <wp:wrapPolygon edited="0">
              <wp:start x="2659" y="2541"/>
              <wp:lineTo x="1108" y="8132"/>
              <wp:lineTo x="1330" y="13722"/>
              <wp:lineTo x="5319" y="18296"/>
              <wp:lineTo x="6870" y="19313"/>
              <wp:lineTo x="17286" y="19313"/>
              <wp:lineTo x="17508" y="18296"/>
              <wp:lineTo x="20389" y="11689"/>
              <wp:lineTo x="20832" y="7115"/>
              <wp:lineTo x="17729" y="5082"/>
              <wp:lineTo x="6648" y="2541"/>
              <wp:lineTo x="2659" y="2541"/>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56740" cy="80962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06AE16A5" w14:textId="5F4B60FB" w:rsidR="00503F21" w:rsidRDefault="00CF42B2">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129D1"/>
    <w:multiLevelType w:val="hybridMultilevel"/>
    <w:tmpl w:val="F8B4BB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3A3B4C"/>
    <w:multiLevelType w:val="hybridMultilevel"/>
    <w:tmpl w:val="EC9812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8883470"/>
    <w:multiLevelType w:val="hybridMultilevel"/>
    <w:tmpl w:val="D0224E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321735141">
    <w:abstractNumId w:val="0"/>
  </w:num>
  <w:num w:numId="2" w16cid:durableId="1630083727">
    <w:abstractNumId w:val="1"/>
  </w:num>
  <w:num w:numId="3" w16cid:durableId="1648968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21"/>
    <w:rsid w:val="00002D5D"/>
    <w:rsid w:val="0001008A"/>
    <w:rsid w:val="00010362"/>
    <w:rsid w:val="000122A7"/>
    <w:rsid w:val="000227EA"/>
    <w:rsid w:val="000235A2"/>
    <w:rsid w:val="00024D19"/>
    <w:rsid w:val="00026C64"/>
    <w:rsid w:val="00027856"/>
    <w:rsid w:val="00032331"/>
    <w:rsid w:val="000323A8"/>
    <w:rsid w:val="00032717"/>
    <w:rsid w:val="000356E7"/>
    <w:rsid w:val="0004131B"/>
    <w:rsid w:val="00045385"/>
    <w:rsid w:val="0004584F"/>
    <w:rsid w:val="00046DD3"/>
    <w:rsid w:val="00050AED"/>
    <w:rsid w:val="00052002"/>
    <w:rsid w:val="00055955"/>
    <w:rsid w:val="00057D80"/>
    <w:rsid w:val="00062A59"/>
    <w:rsid w:val="00063C46"/>
    <w:rsid w:val="00070007"/>
    <w:rsid w:val="00075990"/>
    <w:rsid w:val="00077D57"/>
    <w:rsid w:val="0008307E"/>
    <w:rsid w:val="000879E5"/>
    <w:rsid w:val="000A08F1"/>
    <w:rsid w:val="000B27AC"/>
    <w:rsid w:val="000B3436"/>
    <w:rsid w:val="000B49E3"/>
    <w:rsid w:val="000B4D73"/>
    <w:rsid w:val="000B6F05"/>
    <w:rsid w:val="000B7F4C"/>
    <w:rsid w:val="000D3B6B"/>
    <w:rsid w:val="000F49FD"/>
    <w:rsid w:val="000F52CE"/>
    <w:rsid w:val="00113C6E"/>
    <w:rsid w:val="00114B87"/>
    <w:rsid w:val="0011773B"/>
    <w:rsid w:val="00127903"/>
    <w:rsid w:val="001340DC"/>
    <w:rsid w:val="001364F3"/>
    <w:rsid w:val="001467F4"/>
    <w:rsid w:val="0015437A"/>
    <w:rsid w:val="00165E4A"/>
    <w:rsid w:val="001700F9"/>
    <w:rsid w:val="00185FFA"/>
    <w:rsid w:val="00191514"/>
    <w:rsid w:val="001B134E"/>
    <w:rsid w:val="001B56E2"/>
    <w:rsid w:val="001B6168"/>
    <w:rsid w:val="001C075B"/>
    <w:rsid w:val="001C3659"/>
    <w:rsid w:val="001C4753"/>
    <w:rsid w:val="001C6D86"/>
    <w:rsid w:val="001D282C"/>
    <w:rsid w:val="001E7419"/>
    <w:rsid w:val="001F2243"/>
    <w:rsid w:val="00204064"/>
    <w:rsid w:val="002214F1"/>
    <w:rsid w:val="00225F79"/>
    <w:rsid w:val="002464A1"/>
    <w:rsid w:val="00255F23"/>
    <w:rsid w:val="00290CAF"/>
    <w:rsid w:val="002955FF"/>
    <w:rsid w:val="002A026E"/>
    <w:rsid w:val="002B21A3"/>
    <w:rsid w:val="002B3F33"/>
    <w:rsid w:val="002B6F27"/>
    <w:rsid w:val="002B7463"/>
    <w:rsid w:val="002C686A"/>
    <w:rsid w:val="002C7874"/>
    <w:rsid w:val="002D0250"/>
    <w:rsid w:val="002D6AE3"/>
    <w:rsid w:val="002E7D6C"/>
    <w:rsid w:val="002F7A88"/>
    <w:rsid w:val="0030408E"/>
    <w:rsid w:val="003148AD"/>
    <w:rsid w:val="00316042"/>
    <w:rsid w:val="00322EA8"/>
    <w:rsid w:val="003662D1"/>
    <w:rsid w:val="003723FB"/>
    <w:rsid w:val="003874AA"/>
    <w:rsid w:val="00390D27"/>
    <w:rsid w:val="0039321D"/>
    <w:rsid w:val="003A6642"/>
    <w:rsid w:val="003B7324"/>
    <w:rsid w:val="003D0CD1"/>
    <w:rsid w:val="003E2AA7"/>
    <w:rsid w:val="003F0680"/>
    <w:rsid w:val="004008F2"/>
    <w:rsid w:val="00402A49"/>
    <w:rsid w:val="00411646"/>
    <w:rsid w:val="00411706"/>
    <w:rsid w:val="00411A17"/>
    <w:rsid w:val="004121B6"/>
    <w:rsid w:val="004168CB"/>
    <w:rsid w:val="00424AEA"/>
    <w:rsid w:val="0042764B"/>
    <w:rsid w:val="00437FA0"/>
    <w:rsid w:val="00455D81"/>
    <w:rsid w:val="00466B8E"/>
    <w:rsid w:val="00470EA3"/>
    <w:rsid w:val="00471884"/>
    <w:rsid w:val="0047199B"/>
    <w:rsid w:val="00472BDF"/>
    <w:rsid w:val="004741B5"/>
    <w:rsid w:val="0048399C"/>
    <w:rsid w:val="00483BD3"/>
    <w:rsid w:val="004850CA"/>
    <w:rsid w:val="0049336D"/>
    <w:rsid w:val="00494154"/>
    <w:rsid w:val="00495030"/>
    <w:rsid w:val="004A0525"/>
    <w:rsid w:val="004A0B70"/>
    <w:rsid w:val="004A67B5"/>
    <w:rsid w:val="004B263D"/>
    <w:rsid w:val="004B41A3"/>
    <w:rsid w:val="004B4657"/>
    <w:rsid w:val="004E1936"/>
    <w:rsid w:val="004E39FE"/>
    <w:rsid w:val="004E6108"/>
    <w:rsid w:val="004F4E9D"/>
    <w:rsid w:val="004F4EE9"/>
    <w:rsid w:val="004F7058"/>
    <w:rsid w:val="00503F21"/>
    <w:rsid w:val="005062FB"/>
    <w:rsid w:val="00520450"/>
    <w:rsid w:val="00526D2E"/>
    <w:rsid w:val="005303B1"/>
    <w:rsid w:val="00533FC0"/>
    <w:rsid w:val="0053537D"/>
    <w:rsid w:val="00542513"/>
    <w:rsid w:val="005528A7"/>
    <w:rsid w:val="00566D5E"/>
    <w:rsid w:val="00576B88"/>
    <w:rsid w:val="00594F1E"/>
    <w:rsid w:val="005A17B2"/>
    <w:rsid w:val="005A59C2"/>
    <w:rsid w:val="005A7101"/>
    <w:rsid w:val="005B54CF"/>
    <w:rsid w:val="005C01A7"/>
    <w:rsid w:val="005C45F3"/>
    <w:rsid w:val="005C4AD2"/>
    <w:rsid w:val="005C7F02"/>
    <w:rsid w:val="005E2EC8"/>
    <w:rsid w:val="005E72A8"/>
    <w:rsid w:val="006005F5"/>
    <w:rsid w:val="006018A7"/>
    <w:rsid w:val="00623E95"/>
    <w:rsid w:val="00624CCB"/>
    <w:rsid w:val="006427A6"/>
    <w:rsid w:val="0064581C"/>
    <w:rsid w:val="00656DBF"/>
    <w:rsid w:val="006850BE"/>
    <w:rsid w:val="006948CD"/>
    <w:rsid w:val="006A0A0E"/>
    <w:rsid w:val="006B2FF1"/>
    <w:rsid w:val="006B47F3"/>
    <w:rsid w:val="006C0A7C"/>
    <w:rsid w:val="006C5533"/>
    <w:rsid w:val="006D3C38"/>
    <w:rsid w:val="006F30C9"/>
    <w:rsid w:val="007033E6"/>
    <w:rsid w:val="0071517A"/>
    <w:rsid w:val="0071788C"/>
    <w:rsid w:val="00725B4B"/>
    <w:rsid w:val="00731E7F"/>
    <w:rsid w:val="00732D23"/>
    <w:rsid w:val="00735BC3"/>
    <w:rsid w:val="00742195"/>
    <w:rsid w:val="00744E8A"/>
    <w:rsid w:val="00750711"/>
    <w:rsid w:val="007577F1"/>
    <w:rsid w:val="00764823"/>
    <w:rsid w:val="00771DDF"/>
    <w:rsid w:val="007766E4"/>
    <w:rsid w:val="00792CFD"/>
    <w:rsid w:val="007962BE"/>
    <w:rsid w:val="007A641D"/>
    <w:rsid w:val="007A71CB"/>
    <w:rsid w:val="007C718B"/>
    <w:rsid w:val="007D058F"/>
    <w:rsid w:val="007D0CDC"/>
    <w:rsid w:val="007D3490"/>
    <w:rsid w:val="007D4FD8"/>
    <w:rsid w:val="007E146B"/>
    <w:rsid w:val="007E2BBB"/>
    <w:rsid w:val="007E4ECA"/>
    <w:rsid w:val="007F1704"/>
    <w:rsid w:val="007F2155"/>
    <w:rsid w:val="007F5E48"/>
    <w:rsid w:val="0080235F"/>
    <w:rsid w:val="00802E92"/>
    <w:rsid w:val="008037E1"/>
    <w:rsid w:val="0080499D"/>
    <w:rsid w:val="00821B92"/>
    <w:rsid w:val="00822CCC"/>
    <w:rsid w:val="008326A6"/>
    <w:rsid w:val="00840537"/>
    <w:rsid w:val="00847C92"/>
    <w:rsid w:val="00852055"/>
    <w:rsid w:val="00852645"/>
    <w:rsid w:val="0085531D"/>
    <w:rsid w:val="008571B9"/>
    <w:rsid w:val="0086250A"/>
    <w:rsid w:val="00862567"/>
    <w:rsid w:val="008636D9"/>
    <w:rsid w:val="00876101"/>
    <w:rsid w:val="00877DC8"/>
    <w:rsid w:val="00882D34"/>
    <w:rsid w:val="008833A9"/>
    <w:rsid w:val="00886DD9"/>
    <w:rsid w:val="008903DB"/>
    <w:rsid w:val="00893321"/>
    <w:rsid w:val="00895E3C"/>
    <w:rsid w:val="008A06DA"/>
    <w:rsid w:val="008B012A"/>
    <w:rsid w:val="008B4F14"/>
    <w:rsid w:val="008C0AF6"/>
    <w:rsid w:val="008C12DB"/>
    <w:rsid w:val="008C4A0A"/>
    <w:rsid w:val="008C59CA"/>
    <w:rsid w:val="008D0A33"/>
    <w:rsid w:val="008D1A82"/>
    <w:rsid w:val="008D48F6"/>
    <w:rsid w:val="008F26DD"/>
    <w:rsid w:val="008F6DBE"/>
    <w:rsid w:val="00917F3A"/>
    <w:rsid w:val="0093262F"/>
    <w:rsid w:val="00934CCB"/>
    <w:rsid w:val="0093599E"/>
    <w:rsid w:val="00950FFB"/>
    <w:rsid w:val="00952E91"/>
    <w:rsid w:val="0095361C"/>
    <w:rsid w:val="009601B6"/>
    <w:rsid w:val="0097732B"/>
    <w:rsid w:val="00987511"/>
    <w:rsid w:val="009928CA"/>
    <w:rsid w:val="00993E9B"/>
    <w:rsid w:val="009A0AD9"/>
    <w:rsid w:val="009A2F5E"/>
    <w:rsid w:val="009A62A1"/>
    <w:rsid w:val="009B1E7C"/>
    <w:rsid w:val="009C1500"/>
    <w:rsid w:val="009C26FC"/>
    <w:rsid w:val="009D0C02"/>
    <w:rsid w:val="009D328A"/>
    <w:rsid w:val="009D4F9A"/>
    <w:rsid w:val="009E02B4"/>
    <w:rsid w:val="009F4AD7"/>
    <w:rsid w:val="009F652C"/>
    <w:rsid w:val="00A05E3C"/>
    <w:rsid w:val="00A15F1E"/>
    <w:rsid w:val="00A16CB6"/>
    <w:rsid w:val="00A172AB"/>
    <w:rsid w:val="00A303EC"/>
    <w:rsid w:val="00A35D4D"/>
    <w:rsid w:val="00A40D7C"/>
    <w:rsid w:val="00A45753"/>
    <w:rsid w:val="00A51387"/>
    <w:rsid w:val="00A61C95"/>
    <w:rsid w:val="00A63966"/>
    <w:rsid w:val="00A6410D"/>
    <w:rsid w:val="00A74A62"/>
    <w:rsid w:val="00AA0844"/>
    <w:rsid w:val="00AA0BD6"/>
    <w:rsid w:val="00AB2279"/>
    <w:rsid w:val="00AC7260"/>
    <w:rsid w:val="00AE31C7"/>
    <w:rsid w:val="00AF1ABE"/>
    <w:rsid w:val="00AF4811"/>
    <w:rsid w:val="00B02132"/>
    <w:rsid w:val="00B0224D"/>
    <w:rsid w:val="00B164F6"/>
    <w:rsid w:val="00B217BF"/>
    <w:rsid w:val="00B22510"/>
    <w:rsid w:val="00B25263"/>
    <w:rsid w:val="00B30928"/>
    <w:rsid w:val="00B37723"/>
    <w:rsid w:val="00B40409"/>
    <w:rsid w:val="00B52957"/>
    <w:rsid w:val="00B6227D"/>
    <w:rsid w:val="00B76B95"/>
    <w:rsid w:val="00B93585"/>
    <w:rsid w:val="00B95149"/>
    <w:rsid w:val="00B95BF5"/>
    <w:rsid w:val="00BA3A1C"/>
    <w:rsid w:val="00BA4705"/>
    <w:rsid w:val="00BC76A0"/>
    <w:rsid w:val="00BD4E72"/>
    <w:rsid w:val="00BF0891"/>
    <w:rsid w:val="00C05159"/>
    <w:rsid w:val="00C13103"/>
    <w:rsid w:val="00C17123"/>
    <w:rsid w:val="00C17A87"/>
    <w:rsid w:val="00C271D2"/>
    <w:rsid w:val="00C36AEB"/>
    <w:rsid w:val="00C54227"/>
    <w:rsid w:val="00C55CF9"/>
    <w:rsid w:val="00C60ECF"/>
    <w:rsid w:val="00C74774"/>
    <w:rsid w:val="00C76875"/>
    <w:rsid w:val="00C76D67"/>
    <w:rsid w:val="00C77726"/>
    <w:rsid w:val="00C93466"/>
    <w:rsid w:val="00CB468E"/>
    <w:rsid w:val="00CB4F54"/>
    <w:rsid w:val="00CB7741"/>
    <w:rsid w:val="00CD1E98"/>
    <w:rsid w:val="00CD3417"/>
    <w:rsid w:val="00CD7651"/>
    <w:rsid w:val="00CF42B2"/>
    <w:rsid w:val="00D04798"/>
    <w:rsid w:val="00D13C29"/>
    <w:rsid w:val="00D16121"/>
    <w:rsid w:val="00D17BBE"/>
    <w:rsid w:val="00D17F3E"/>
    <w:rsid w:val="00D24057"/>
    <w:rsid w:val="00D24850"/>
    <w:rsid w:val="00D33405"/>
    <w:rsid w:val="00D3555D"/>
    <w:rsid w:val="00D36DB1"/>
    <w:rsid w:val="00D510F1"/>
    <w:rsid w:val="00D51CF2"/>
    <w:rsid w:val="00D62B27"/>
    <w:rsid w:val="00D658CD"/>
    <w:rsid w:val="00D9639D"/>
    <w:rsid w:val="00D96574"/>
    <w:rsid w:val="00D972A4"/>
    <w:rsid w:val="00DA1AC1"/>
    <w:rsid w:val="00DA3356"/>
    <w:rsid w:val="00DA62AE"/>
    <w:rsid w:val="00DB281D"/>
    <w:rsid w:val="00DB3554"/>
    <w:rsid w:val="00DB7B8F"/>
    <w:rsid w:val="00DC0341"/>
    <w:rsid w:val="00DC2380"/>
    <w:rsid w:val="00DC28A5"/>
    <w:rsid w:val="00DD0738"/>
    <w:rsid w:val="00DD40FA"/>
    <w:rsid w:val="00DD4156"/>
    <w:rsid w:val="00DD78AC"/>
    <w:rsid w:val="00DE1D27"/>
    <w:rsid w:val="00DE2FA8"/>
    <w:rsid w:val="00DE46D3"/>
    <w:rsid w:val="00DF1474"/>
    <w:rsid w:val="00DF3DFD"/>
    <w:rsid w:val="00E01550"/>
    <w:rsid w:val="00E02B70"/>
    <w:rsid w:val="00E04578"/>
    <w:rsid w:val="00E17981"/>
    <w:rsid w:val="00E228F6"/>
    <w:rsid w:val="00E43C6B"/>
    <w:rsid w:val="00E451CA"/>
    <w:rsid w:val="00E57D02"/>
    <w:rsid w:val="00E845E4"/>
    <w:rsid w:val="00E85FF6"/>
    <w:rsid w:val="00E876A0"/>
    <w:rsid w:val="00EA0813"/>
    <w:rsid w:val="00EA156B"/>
    <w:rsid w:val="00EA37DF"/>
    <w:rsid w:val="00EC1E2F"/>
    <w:rsid w:val="00EC269D"/>
    <w:rsid w:val="00ED7D32"/>
    <w:rsid w:val="00EE4886"/>
    <w:rsid w:val="00EE5A22"/>
    <w:rsid w:val="00EF383B"/>
    <w:rsid w:val="00EF7CAD"/>
    <w:rsid w:val="00F02393"/>
    <w:rsid w:val="00F03EF7"/>
    <w:rsid w:val="00F12DC4"/>
    <w:rsid w:val="00F17798"/>
    <w:rsid w:val="00F20106"/>
    <w:rsid w:val="00F35D56"/>
    <w:rsid w:val="00F42C8B"/>
    <w:rsid w:val="00F43509"/>
    <w:rsid w:val="00F448C9"/>
    <w:rsid w:val="00F47226"/>
    <w:rsid w:val="00F503DD"/>
    <w:rsid w:val="00F625C1"/>
    <w:rsid w:val="00F67D42"/>
    <w:rsid w:val="00F7006D"/>
    <w:rsid w:val="00F7069F"/>
    <w:rsid w:val="00F832EA"/>
    <w:rsid w:val="00F90E3D"/>
    <w:rsid w:val="00F93A16"/>
    <w:rsid w:val="00F94D8C"/>
    <w:rsid w:val="00F95643"/>
    <w:rsid w:val="00F972F9"/>
    <w:rsid w:val="00FA25EB"/>
    <w:rsid w:val="00FB3271"/>
    <w:rsid w:val="00FD25DE"/>
    <w:rsid w:val="00FD3A2D"/>
    <w:rsid w:val="00FD3DF3"/>
    <w:rsid w:val="00FE139F"/>
    <w:rsid w:val="00FE4A71"/>
    <w:rsid w:val="00FE56B7"/>
    <w:rsid w:val="00FF007F"/>
    <w:rsid w:val="00FF6229"/>
    <w:rsid w:val="00FF700F"/>
    <w:rsid w:val="00FF76D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39094"/>
  <w15:docId w15:val="{15A6018D-0629-4E7C-A2B2-F758E06A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97732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7732B"/>
  </w:style>
  <w:style w:type="paragraph" w:styleId="Piedepgina">
    <w:name w:val="footer"/>
    <w:basedOn w:val="Normal"/>
    <w:link w:val="PiedepginaCar"/>
    <w:uiPriority w:val="99"/>
    <w:unhideWhenUsed/>
    <w:rsid w:val="0097732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7732B"/>
  </w:style>
  <w:style w:type="paragraph" w:customStyle="1" w:styleId="HHighlight2">
    <w:name w:val="H.Highlight 2"/>
    <w:basedOn w:val="NormalWeb"/>
    <w:link w:val="HHighlight2Char"/>
    <w:qFormat/>
    <w:rsid w:val="0097732B"/>
    <w:pPr>
      <w:shd w:val="clear" w:color="auto" w:fill="FFFFFF"/>
      <w:spacing w:before="360" w:after="360" w:line="240" w:lineRule="auto"/>
    </w:pPr>
    <w:rPr>
      <w:rFonts w:ascii="IberPangea Text" w:eastAsia="Times New Roman" w:hAnsi="IberPangea Text" w:cs="Lato Light (Cuerpo)"/>
      <w:color w:val="9BBB59" w:themeColor="accent3"/>
      <w:sz w:val="28"/>
      <w:szCs w:val="36"/>
      <w:u w:color="BFBFBF" w:themeColor="background1" w:themeShade="BF"/>
      <w:lang w:val="en-GB" w:eastAsia="es-ES"/>
    </w:rPr>
  </w:style>
  <w:style w:type="character" w:customStyle="1" w:styleId="HHighlight2Char">
    <w:name w:val="H.Highlight 2 Char"/>
    <w:basedOn w:val="Fuentedeprrafopredeter"/>
    <w:link w:val="HHighlight2"/>
    <w:rsid w:val="0097732B"/>
    <w:rPr>
      <w:rFonts w:ascii="IberPangea Text" w:eastAsia="Times New Roman" w:hAnsi="IberPangea Text" w:cs="Lato Light (Cuerpo)"/>
      <w:color w:val="9BBB59" w:themeColor="accent3"/>
      <w:sz w:val="28"/>
      <w:szCs w:val="36"/>
      <w:u w:color="BFBFBF" w:themeColor="background1" w:themeShade="BF"/>
      <w:shd w:val="clear" w:color="auto" w:fill="FFFFFF"/>
      <w:lang w:val="en-GB" w:eastAsia="es-ES"/>
    </w:rPr>
  </w:style>
  <w:style w:type="character" w:styleId="Hipervnculo">
    <w:name w:val="Hyperlink"/>
    <w:basedOn w:val="Fuentedeprrafopredeter"/>
    <w:uiPriority w:val="99"/>
    <w:unhideWhenUsed/>
    <w:rsid w:val="0097732B"/>
    <w:rPr>
      <w:color w:val="0000FF" w:themeColor="hyperlink"/>
      <w:u w:val="single"/>
    </w:rPr>
  </w:style>
  <w:style w:type="paragraph" w:styleId="NormalWeb">
    <w:name w:val="Normal (Web)"/>
    <w:basedOn w:val="Normal"/>
    <w:uiPriority w:val="99"/>
    <w:semiHidden/>
    <w:unhideWhenUsed/>
    <w:rsid w:val="0097732B"/>
    <w:rPr>
      <w:rFonts w:ascii="Times New Roman" w:hAnsi="Times New Roman" w:cs="Times New Roman"/>
      <w:sz w:val="24"/>
      <w:szCs w:val="24"/>
    </w:rPr>
  </w:style>
  <w:style w:type="paragraph" w:styleId="Prrafodelista">
    <w:name w:val="List Paragraph"/>
    <w:basedOn w:val="Normal"/>
    <w:uiPriority w:val="34"/>
    <w:qFormat/>
    <w:rsid w:val="004E1936"/>
    <w:pPr>
      <w:ind w:left="720"/>
      <w:contextualSpacing/>
    </w:pPr>
  </w:style>
  <w:style w:type="character" w:styleId="Refdecomentario">
    <w:name w:val="annotation reference"/>
    <w:basedOn w:val="Fuentedeprrafopredeter"/>
    <w:uiPriority w:val="99"/>
    <w:semiHidden/>
    <w:unhideWhenUsed/>
    <w:rsid w:val="0053537D"/>
    <w:rPr>
      <w:sz w:val="16"/>
      <w:szCs w:val="16"/>
    </w:rPr>
  </w:style>
  <w:style w:type="paragraph" w:styleId="Textocomentario">
    <w:name w:val="annotation text"/>
    <w:basedOn w:val="Normal"/>
    <w:link w:val="TextocomentarioCar"/>
    <w:uiPriority w:val="99"/>
    <w:unhideWhenUsed/>
    <w:rsid w:val="0053537D"/>
    <w:pPr>
      <w:spacing w:line="240" w:lineRule="auto"/>
    </w:pPr>
    <w:rPr>
      <w:sz w:val="20"/>
      <w:szCs w:val="20"/>
    </w:rPr>
  </w:style>
  <w:style w:type="character" w:customStyle="1" w:styleId="TextocomentarioCar">
    <w:name w:val="Texto comentario Car"/>
    <w:basedOn w:val="Fuentedeprrafopredeter"/>
    <w:link w:val="Textocomentario"/>
    <w:uiPriority w:val="99"/>
    <w:rsid w:val="0053537D"/>
    <w:rPr>
      <w:sz w:val="20"/>
      <w:szCs w:val="20"/>
    </w:rPr>
  </w:style>
  <w:style w:type="paragraph" w:styleId="Asuntodelcomentario">
    <w:name w:val="annotation subject"/>
    <w:basedOn w:val="Textocomentario"/>
    <w:next w:val="Textocomentario"/>
    <w:link w:val="AsuntodelcomentarioCar"/>
    <w:uiPriority w:val="99"/>
    <w:semiHidden/>
    <w:unhideWhenUsed/>
    <w:rsid w:val="0053537D"/>
    <w:rPr>
      <w:b/>
      <w:bCs/>
    </w:rPr>
  </w:style>
  <w:style w:type="character" w:customStyle="1" w:styleId="AsuntodelcomentarioCar">
    <w:name w:val="Asunto del comentario Car"/>
    <w:basedOn w:val="TextocomentarioCar"/>
    <w:link w:val="Asuntodelcomentario"/>
    <w:uiPriority w:val="99"/>
    <w:semiHidden/>
    <w:rsid w:val="0053537D"/>
    <w:rPr>
      <w:b/>
      <w:bCs/>
      <w:sz w:val="20"/>
      <w:szCs w:val="20"/>
    </w:rPr>
  </w:style>
  <w:style w:type="paragraph" w:styleId="Revisin">
    <w:name w:val="Revision"/>
    <w:hidden/>
    <w:uiPriority w:val="99"/>
    <w:semiHidden/>
    <w:rsid w:val="0053537D"/>
    <w:pPr>
      <w:spacing w:line="240" w:lineRule="auto"/>
    </w:pPr>
  </w:style>
  <w:style w:type="character" w:styleId="Mencinsinresolver">
    <w:name w:val="Unresolved Mention"/>
    <w:basedOn w:val="Fuentedeprrafopredeter"/>
    <w:uiPriority w:val="99"/>
    <w:semiHidden/>
    <w:unhideWhenUsed/>
    <w:rsid w:val="00290CAF"/>
    <w:rPr>
      <w:color w:val="605E5C"/>
      <w:shd w:val="clear" w:color="auto" w:fill="E1DFDD"/>
    </w:rPr>
  </w:style>
  <w:style w:type="character" w:styleId="Hipervnculovisitado">
    <w:name w:val="FollowedHyperlink"/>
    <w:basedOn w:val="Fuentedeprrafopredeter"/>
    <w:uiPriority w:val="99"/>
    <w:semiHidden/>
    <w:unhideWhenUsed/>
    <w:rsid w:val="001C36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75630">
      <w:bodyDiv w:val="1"/>
      <w:marLeft w:val="0"/>
      <w:marRight w:val="0"/>
      <w:marTop w:val="0"/>
      <w:marBottom w:val="0"/>
      <w:divBdr>
        <w:top w:val="none" w:sz="0" w:space="0" w:color="auto"/>
        <w:left w:val="none" w:sz="0" w:space="0" w:color="auto"/>
        <w:bottom w:val="none" w:sz="0" w:space="0" w:color="auto"/>
        <w:right w:val="none" w:sz="0" w:space="0" w:color="auto"/>
      </w:divBdr>
      <w:divsChild>
        <w:div w:id="324600225">
          <w:marLeft w:val="0"/>
          <w:marRight w:val="0"/>
          <w:marTop w:val="0"/>
          <w:marBottom w:val="0"/>
          <w:divBdr>
            <w:top w:val="none" w:sz="0" w:space="0" w:color="auto"/>
            <w:left w:val="none" w:sz="0" w:space="0" w:color="auto"/>
            <w:bottom w:val="none" w:sz="0" w:space="0" w:color="auto"/>
            <w:right w:val="none" w:sz="0" w:space="0" w:color="auto"/>
          </w:divBdr>
          <w:divsChild>
            <w:div w:id="1769617796">
              <w:marLeft w:val="0"/>
              <w:marRight w:val="0"/>
              <w:marTop w:val="0"/>
              <w:marBottom w:val="0"/>
              <w:divBdr>
                <w:top w:val="none" w:sz="0" w:space="0" w:color="auto"/>
                <w:left w:val="none" w:sz="0" w:space="0" w:color="auto"/>
                <w:bottom w:val="none" w:sz="0" w:space="0" w:color="auto"/>
                <w:right w:val="none" w:sz="0" w:space="0" w:color="auto"/>
              </w:divBdr>
              <w:divsChild>
                <w:div w:id="1475025738">
                  <w:marLeft w:val="0"/>
                  <w:marRight w:val="0"/>
                  <w:marTop w:val="0"/>
                  <w:marBottom w:val="300"/>
                  <w:divBdr>
                    <w:top w:val="none" w:sz="0" w:space="0" w:color="auto"/>
                    <w:left w:val="none" w:sz="0" w:space="0" w:color="auto"/>
                    <w:bottom w:val="none" w:sz="0" w:space="0" w:color="auto"/>
                    <w:right w:val="none" w:sz="0" w:space="0" w:color="auto"/>
                  </w:divBdr>
                  <w:divsChild>
                    <w:div w:id="1421364078">
                      <w:marLeft w:val="0"/>
                      <w:marRight w:val="0"/>
                      <w:marTop w:val="0"/>
                      <w:marBottom w:val="0"/>
                      <w:divBdr>
                        <w:top w:val="none" w:sz="0" w:space="0" w:color="auto"/>
                        <w:left w:val="none" w:sz="0" w:space="0" w:color="auto"/>
                        <w:bottom w:val="none" w:sz="0" w:space="0" w:color="auto"/>
                        <w:right w:val="none" w:sz="0" w:space="0" w:color="auto"/>
                      </w:divBdr>
                      <w:divsChild>
                        <w:div w:id="822506713">
                          <w:marLeft w:val="0"/>
                          <w:marRight w:val="0"/>
                          <w:marTop w:val="0"/>
                          <w:marBottom w:val="0"/>
                          <w:divBdr>
                            <w:top w:val="none" w:sz="0" w:space="0" w:color="auto"/>
                            <w:left w:val="none" w:sz="0" w:space="0" w:color="auto"/>
                            <w:bottom w:val="none" w:sz="0" w:space="0" w:color="auto"/>
                            <w:right w:val="none" w:sz="0" w:space="0" w:color="auto"/>
                          </w:divBdr>
                          <w:divsChild>
                            <w:div w:id="423377448">
                              <w:marLeft w:val="0"/>
                              <w:marRight w:val="0"/>
                              <w:marTop w:val="0"/>
                              <w:marBottom w:val="0"/>
                              <w:divBdr>
                                <w:top w:val="none" w:sz="0" w:space="0" w:color="auto"/>
                                <w:left w:val="none" w:sz="0" w:space="0" w:color="auto"/>
                                <w:bottom w:val="none" w:sz="0" w:space="0" w:color="auto"/>
                                <w:right w:val="none" w:sz="0" w:space="0" w:color="auto"/>
                              </w:divBdr>
                              <w:divsChild>
                                <w:div w:id="224997320">
                                  <w:marLeft w:val="0"/>
                                  <w:marRight w:val="0"/>
                                  <w:marTop w:val="0"/>
                                  <w:marBottom w:val="0"/>
                                  <w:divBdr>
                                    <w:top w:val="none" w:sz="0" w:space="0" w:color="auto"/>
                                    <w:left w:val="none" w:sz="0" w:space="0" w:color="auto"/>
                                    <w:bottom w:val="none" w:sz="0" w:space="0" w:color="auto"/>
                                    <w:right w:val="none" w:sz="0" w:space="0" w:color="auto"/>
                                  </w:divBdr>
                                  <w:divsChild>
                                    <w:div w:id="2030334858">
                                      <w:marLeft w:val="0"/>
                                      <w:marRight w:val="0"/>
                                      <w:marTop w:val="0"/>
                                      <w:marBottom w:val="0"/>
                                      <w:divBdr>
                                        <w:top w:val="none" w:sz="0" w:space="0" w:color="auto"/>
                                        <w:left w:val="none" w:sz="0" w:space="0" w:color="auto"/>
                                        <w:bottom w:val="none" w:sz="0" w:space="0" w:color="auto"/>
                                        <w:right w:val="none" w:sz="0" w:space="0" w:color="auto"/>
                                      </w:divBdr>
                                      <w:divsChild>
                                        <w:div w:id="610553137">
                                          <w:marLeft w:val="0"/>
                                          <w:marRight w:val="0"/>
                                          <w:marTop w:val="0"/>
                                          <w:marBottom w:val="0"/>
                                          <w:divBdr>
                                            <w:top w:val="none" w:sz="0" w:space="0" w:color="auto"/>
                                            <w:left w:val="none" w:sz="0" w:space="0" w:color="auto"/>
                                            <w:bottom w:val="none" w:sz="0" w:space="0" w:color="auto"/>
                                            <w:right w:val="none" w:sz="0" w:space="0" w:color="auto"/>
                                          </w:divBdr>
                                          <w:divsChild>
                                            <w:div w:id="1083644791">
                                              <w:marLeft w:val="0"/>
                                              <w:marRight w:val="0"/>
                                              <w:marTop w:val="528"/>
                                              <w:marBottom w:val="0"/>
                                              <w:divBdr>
                                                <w:top w:val="none" w:sz="0" w:space="0" w:color="auto"/>
                                                <w:left w:val="none" w:sz="0" w:space="0" w:color="auto"/>
                                                <w:bottom w:val="none" w:sz="0" w:space="0" w:color="auto"/>
                                                <w:right w:val="none" w:sz="0" w:space="0" w:color="auto"/>
                                              </w:divBdr>
                                            </w:div>
                                          </w:divsChild>
                                        </w:div>
                                      </w:divsChild>
                                    </w:div>
                                  </w:divsChild>
                                </w:div>
                                <w:div w:id="1561137338">
                                  <w:marLeft w:val="0"/>
                                  <w:marRight w:val="0"/>
                                  <w:marTop w:val="0"/>
                                  <w:marBottom w:val="0"/>
                                  <w:divBdr>
                                    <w:top w:val="none" w:sz="0" w:space="0" w:color="auto"/>
                                    <w:left w:val="none" w:sz="0" w:space="0" w:color="auto"/>
                                    <w:bottom w:val="none" w:sz="0" w:space="0" w:color="auto"/>
                                    <w:right w:val="none" w:sz="0" w:space="0" w:color="auto"/>
                                  </w:divBdr>
                                  <w:divsChild>
                                    <w:div w:id="2038695418">
                                      <w:marLeft w:val="0"/>
                                      <w:marRight w:val="0"/>
                                      <w:marTop w:val="0"/>
                                      <w:marBottom w:val="0"/>
                                      <w:divBdr>
                                        <w:top w:val="none" w:sz="0" w:space="0" w:color="auto"/>
                                        <w:left w:val="none" w:sz="0" w:space="0" w:color="auto"/>
                                        <w:bottom w:val="none" w:sz="0" w:space="0" w:color="auto"/>
                                        <w:right w:val="none" w:sz="0" w:space="0" w:color="auto"/>
                                      </w:divBdr>
                                      <w:divsChild>
                                        <w:div w:id="1310548855">
                                          <w:marLeft w:val="0"/>
                                          <w:marRight w:val="0"/>
                                          <w:marTop w:val="0"/>
                                          <w:marBottom w:val="0"/>
                                          <w:divBdr>
                                            <w:top w:val="none" w:sz="0" w:space="0" w:color="auto"/>
                                            <w:left w:val="none" w:sz="0" w:space="0" w:color="auto"/>
                                            <w:bottom w:val="none" w:sz="0" w:space="0" w:color="auto"/>
                                            <w:right w:val="none" w:sz="0" w:space="0" w:color="auto"/>
                                          </w:divBdr>
                                          <w:divsChild>
                                            <w:div w:id="1896430368">
                                              <w:marLeft w:val="0"/>
                                              <w:marRight w:val="0"/>
                                              <w:marTop w:val="52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928731">
          <w:marLeft w:val="0"/>
          <w:marRight w:val="0"/>
          <w:marTop w:val="0"/>
          <w:marBottom w:val="0"/>
          <w:divBdr>
            <w:top w:val="none" w:sz="0" w:space="0" w:color="auto"/>
            <w:left w:val="none" w:sz="0" w:space="0" w:color="auto"/>
            <w:bottom w:val="none" w:sz="0" w:space="0" w:color="auto"/>
            <w:right w:val="none" w:sz="0" w:space="0" w:color="auto"/>
          </w:divBdr>
        </w:div>
        <w:div w:id="630095523">
          <w:marLeft w:val="0"/>
          <w:marRight w:val="0"/>
          <w:marTop w:val="480"/>
          <w:marBottom w:val="480"/>
          <w:divBdr>
            <w:top w:val="none" w:sz="0" w:space="0" w:color="auto"/>
            <w:left w:val="none" w:sz="0" w:space="0" w:color="auto"/>
            <w:bottom w:val="none" w:sz="0" w:space="0" w:color="auto"/>
            <w:right w:val="none" w:sz="0" w:space="0" w:color="auto"/>
          </w:divBdr>
        </w:div>
        <w:div w:id="766854874">
          <w:marLeft w:val="0"/>
          <w:marRight w:val="0"/>
          <w:marTop w:val="0"/>
          <w:marBottom w:val="0"/>
          <w:divBdr>
            <w:top w:val="none" w:sz="0" w:space="0" w:color="auto"/>
            <w:left w:val="none" w:sz="0" w:space="0" w:color="auto"/>
            <w:bottom w:val="none" w:sz="0" w:space="0" w:color="auto"/>
            <w:right w:val="none" w:sz="0" w:space="0" w:color="auto"/>
          </w:divBdr>
        </w:div>
        <w:div w:id="1057821024">
          <w:marLeft w:val="0"/>
          <w:marRight w:val="0"/>
          <w:marTop w:val="0"/>
          <w:marBottom w:val="480"/>
          <w:divBdr>
            <w:top w:val="none" w:sz="0" w:space="0" w:color="auto"/>
            <w:left w:val="none" w:sz="0" w:space="0" w:color="auto"/>
            <w:bottom w:val="none" w:sz="0" w:space="0" w:color="auto"/>
            <w:right w:val="none" w:sz="0" w:space="0" w:color="auto"/>
          </w:divBdr>
        </w:div>
        <w:div w:id="1453786626">
          <w:marLeft w:val="0"/>
          <w:marRight w:val="0"/>
          <w:marTop w:val="0"/>
          <w:marBottom w:val="0"/>
          <w:divBdr>
            <w:top w:val="none" w:sz="0" w:space="0" w:color="auto"/>
            <w:left w:val="none" w:sz="0" w:space="0" w:color="auto"/>
            <w:bottom w:val="none" w:sz="0" w:space="0" w:color="auto"/>
            <w:right w:val="none" w:sz="0" w:space="0" w:color="auto"/>
          </w:divBdr>
        </w:div>
      </w:divsChild>
    </w:div>
    <w:div w:id="1058164892">
      <w:bodyDiv w:val="1"/>
      <w:marLeft w:val="0"/>
      <w:marRight w:val="0"/>
      <w:marTop w:val="0"/>
      <w:marBottom w:val="0"/>
      <w:divBdr>
        <w:top w:val="none" w:sz="0" w:space="0" w:color="auto"/>
        <w:left w:val="none" w:sz="0" w:space="0" w:color="auto"/>
        <w:bottom w:val="none" w:sz="0" w:space="0" w:color="auto"/>
        <w:right w:val="none" w:sz="0" w:space="0" w:color="auto"/>
      </w:divBdr>
    </w:div>
    <w:div w:id="182742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berdrolamexico.com/" TargetMode="External"/><Relationship Id="rId13" Type="http://schemas.openxmlformats.org/officeDocument/2006/relationships/hyperlink" Target="https://twitter.com/iberdrolame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berdrola.com/documents/20125/41593/informe-biodiversidad-2024.pdf" TargetMode="External"/><Relationship Id="rId12" Type="http://schemas.openxmlformats.org/officeDocument/2006/relationships/hyperlink" Target="https://www.tiktok.com/@iberdrolame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iberdrolamex" TargetMode="External"/><Relationship Id="rId5" Type="http://schemas.openxmlformats.org/officeDocument/2006/relationships/footnotes" Target="footnotes.xml"/><Relationship Id="rId15" Type="http://schemas.openxmlformats.org/officeDocument/2006/relationships/hyperlink" Target="https://www.fundacioniberdrolamexico.org/" TargetMode="External"/><Relationship Id="rId10" Type="http://schemas.openxmlformats.org/officeDocument/2006/relationships/hyperlink" Target="https://www.facebook.com/iberdrolame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linkedin.com/company/iberdrolamex" TargetMode="External"/><Relationship Id="rId14" Type="http://schemas.openxmlformats.org/officeDocument/2006/relationships/hyperlink" Target="https://www.youtube.com/c/IberdrolaM%C3%A9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1088</Words>
  <Characters>5990</Characters>
  <Application>Microsoft Office Word</Application>
  <DocSecurity>4</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IBERDROLA S.A.</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VALDEZ NAVA, BRENDA</dc:creator>
  <cp:keywords/>
  <dc:description/>
  <cp:lastModifiedBy>VALDEZ NAVA, BRENDA</cp:lastModifiedBy>
  <cp:revision>2</cp:revision>
  <dcterms:created xsi:type="dcterms:W3CDTF">2024-07-02T14:00:00Z</dcterms:created>
  <dcterms:modified xsi:type="dcterms:W3CDTF">2024-07-02T14:00:00Z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9,a,b</vt:lpwstr>
  </property>
  <property fmtid="{D5CDD505-2E9C-101B-9397-08002B2CF9AE}" pid="3" name="ClassificationContentMarkingFooterFontProps">
    <vt:lpwstr>#008000,12,Calibri</vt:lpwstr>
  </property>
  <property fmtid="{D5CDD505-2E9C-101B-9397-08002B2CF9AE}" pid="4" name="ClassificationContentMarkingFooterText">
    <vt:lpwstr>Internal Use</vt:lpwstr>
  </property>
  <property fmtid="{D5CDD505-2E9C-101B-9397-08002B2CF9AE}" pid="5" name="MSIP_Label_019c027e-33b7-45fc-a572-8ffa5d09ec36_Enabled">
    <vt:lpwstr>true</vt:lpwstr>
  </property>
  <property fmtid="{D5CDD505-2E9C-101B-9397-08002B2CF9AE}" pid="6" name="MSIP_Label_019c027e-33b7-45fc-a572-8ffa5d09ec36_SetDate">
    <vt:lpwstr>2024-05-23T04:59:59Z</vt:lpwstr>
  </property>
  <property fmtid="{D5CDD505-2E9C-101B-9397-08002B2CF9AE}" pid="7" name="MSIP_Label_019c027e-33b7-45fc-a572-8ffa5d09ec36_Method">
    <vt:lpwstr>Standard</vt:lpwstr>
  </property>
  <property fmtid="{D5CDD505-2E9C-101B-9397-08002B2CF9AE}" pid="8" name="MSIP_Label_019c027e-33b7-45fc-a572-8ffa5d09ec36_Name">
    <vt:lpwstr>Internal Use</vt:lpwstr>
  </property>
  <property fmtid="{D5CDD505-2E9C-101B-9397-08002B2CF9AE}" pid="9" name="MSIP_Label_019c027e-33b7-45fc-a572-8ffa5d09ec36_SiteId">
    <vt:lpwstr>031a09bc-a2bf-44df-888e-4e09355b7a24</vt:lpwstr>
  </property>
  <property fmtid="{D5CDD505-2E9C-101B-9397-08002B2CF9AE}" pid="10" name="MSIP_Label_019c027e-33b7-45fc-a572-8ffa5d09ec36_ActionId">
    <vt:lpwstr>b26ce5b3-b5f1-4d38-a263-ed0d0c1b3c0e</vt:lpwstr>
  </property>
  <property fmtid="{D5CDD505-2E9C-101B-9397-08002B2CF9AE}" pid="11" name="MSIP_Label_019c027e-33b7-45fc-a572-8ffa5d09ec36_ContentBits">
    <vt:lpwstr>2</vt:lpwstr>
  </property>
</Properties>
</file>