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A99B" w14:textId="77777777" w:rsidR="00D2304D" w:rsidRDefault="001C28EC" w:rsidP="00506E94">
      <w:pPr>
        <w:jc w:val="center"/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</w:pPr>
      <w:r w:rsidRPr="00506E94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I</w:t>
      </w:r>
      <w:r w:rsidR="00B04B58" w:rsidRPr="00506E94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 xml:space="preserve">berdrola México </w:t>
      </w:r>
      <w:r w:rsidR="004B737F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avanza en sus metas de</w:t>
      </w:r>
    </w:p>
    <w:p w14:paraId="73DBE13F" w14:textId="77A645CC" w:rsidR="00B04B58" w:rsidRDefault="004B737F" w:rsidP="00506E94">
      <w:pPr>
        <w:jc w:val="center"/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</w:pPr>
      <w:r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 xml:space="preserve"> diversidad e inclusión </w:t>
      </w:r>
    </w:p>
    <w:p w14:paraId="5C1B031A" w14:textId="77777777" w:rsidR="00506E94" w:rsidRPr="00CA1250" w:rsidRDefault="00506E94" w:rsidP="00D2304D">
      <w:pPr>
        <w:spacing w:line="360" w:lineRule="auto"/>
        <w:jc w:val="center"/>
        <w:rPr>
          <w:rFonts w:ascii="IberPangea" w:eastAsia="Lato Light" w:hAnsi="IberPangea" w:cs="IberPangea"/>
          <w:b/>
          <w:color w:val="00A443"/>
          <w:sz w:val="16"/>
          <w:szCs w:val="16"/>
          <w:lang w:eastAsia="ja-JP"/>
        </w:rPr>
      </w:pPr>
    </w:p>
    <w:p w14:paraId="3ADDC2E2" w14:textId="7A348672" w:rsidR="00E86C9D" w:rsidRDefault="004B737F" w:rsidP="00D23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right="990"/>
        <w:jc w:val="both"/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</w:pP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En el último año, la compañía ha creado tres grupos de afinidad</w:t>
      </w:r>
      <w:r w:rsidR="00451964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,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un plan de accesibilidad para personas con discapacidad y </w:t>
      </w:r>
      <w:r w:rsidR="00B4799D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programas sociales 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para empoderar a las mujeres</w:t>
      </w:r>
      <w:r w:rsidR="00D2304D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,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entre </w:t>
      </w:r>
      <w:r w:rsidR="000A12C7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otros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logros.</w:t>
      </w:r>
    </w:p>
    <w:p w14:paraId="6CBFB658" w14:textId="6A759A42" w:rsidR="00B4799D" w:rsidRPr="00B4799D" w:rsidRDefault="00B4799D" w:rsidP="00D23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right="990"/>
        <w:jc w:val="both"/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</w:pP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Con un cumplimiento de más del </w:t>
      </w:r>
      <w:r w:rsidR="00B0255A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6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0 % de sus objetivos a 2025, la compañía es hoy un referente en equidad dentro del sector energético.</w:t>
      </w:r>
    </w:p>
    <w:p w14:paraId="5C7CA3B8" w14:textId="77777777" w:rsidR="00C84089" w:rsidRPr="002F5562" w:rsidRDefault="00C84089" w:rsidP="00C8408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20" w:right="990"/>
        <w:jc w:val="both"/>
        <w:rPr>
          <w:lang w:eastAsia="ja-JP"/>
        </w:rPr>
      </w:pPr>
    </w:p>
    <w:p w14:paraId="06E94FA3" w14:textId="162FA383" w:rsidR="006B0CB1" w:rsidRDefault="00CC0BDC" w:rsidP="006B0CB1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CC0BD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 w:rsidR="004B737F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8</w:t>
      </w:r>
      <w:r w:rsidR="002D2ECF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="0073723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ju</w:t>
      </w:r>
      <w:r w:rsidR="002F390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l</w:t>
      </w:r>
      <w:r w:rsidR="0073723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io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Pr="00CC0BD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2024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.- 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el marco de su 3ª Semana de la Diversidad, Equidad e Inclusión, Iberdrola México presentó un avance de más del 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6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0 % en sus metas a 2025 en la materia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gracias al desarrollo </w:t>
      </w:r>
      <w:r w:rsidR="00FA650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programas sociales 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 enfoque de género</w:t>
      </w:r>
      <w:r w:rsidR="00FA650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la creación de grupos de afinidad </w:t>
      </w:r>
      <w:r w:rsidR="005451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y </w:t>
      </w:r>
      <w:r w:rsidR="00FA650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implementación de 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una ruta de</w:t>
      </w:r>
      <w:r w:rsidR="005451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inclusión laboral 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</w:t>
      </w:r>
      <w:r w:rsidR="005451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personas con 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discapacidad, entre otros logros.</w:t>
      </w:r>
    </w:p>
    <w:p w14:paraId="1ADCDCD5" w14:textId="77777777" w:rsidR="006B0CB1" w:rsidRDefault="006B0CB1" w:rsidP="006B0CB1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11FDE6F" w14:textId="37D4F59D" w:rsidR="00D2304D" w:rsidRDefault="0068266B" w:rsidP="006C20A9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5451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lleva la diversidad y la inclusión en su ADN. </w:t>
      </w:r>
      <w:r w:rsidR="00526B7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Tenemos una estrategia y unos objetivos muy claros </w:t>
      </w:r>
      <w:r w:rsidR="00B479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para los próximos años y </w:t>
      </w:r>
      <w:r w:rsidR="00526B7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que hoy </w:t>
      </w:r>
      <w:r w:rsidR="00B40F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nos </w:t>
      </w:r>
      <w:r w:rsidR="00526B7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colocan como un referente en el sector. Sin una sociedad verdaderamente igualitaria, no habrá transición energética posible. Queremos ser parte del cambio por un futuro más sostenible, justo y verde para México</w:t>
      </w:r>
      <w:r w:rsidR="006B0CB1" w:rsidRPr="0057276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explicó </w:t>
      </w:r>
      <w:r w:rsidR="004B737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Katya Somohano</w:t>
      </w:r>
      <w:r w:rsidR="006C3E34" w:rsidRPr="0057276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4B737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directora general de</w:t>
      </w:r>
      <w:r w:rsidR="00C221F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6C3E34" w:rsidRPr="0057276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Iberdrola México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8311E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</w:t>
      </w:r>
      <w:r w:rsidR="00526B7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n 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inauguración de la semana en </w:t>
      </w:r>
      <w:r w:rsidR="001553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Museo Memoria y Tolerancia de la Ciudad de México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</w:p>
    <w:p w14:paraId="51E86250" w14:textId="77777777" w:rsidR="00D2304D" w:rsidRDefault="00D2304D" w:rsidP="006C20A9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56B11F1" w14:textId="5A76945F" w:rsidR="00161188" w:rsidRPr="00953373" w:rsidRDefault="00F13A4A" w:rsidP="006C20A9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Somohano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B133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dio cuenta del </w:t>
      </w:r>
      <w:r w:rsidR="00526B7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avance</w:t>
      </w:r>
      <w:r w:rsidR="00B133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del 60 % en el cumplimiento del decálogo de metas </w:t>
      </w:r>
      <w:r w:rsidR="00526B7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2025</w:t>
      </w:r>
      <w:r w:rsidR="001553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que </w:t>
      </w:r>
      <w:r w:rsidR="00BE50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equipo directivo </w:t>
      </w:r>
      <w:r w:rsidR="00D2304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firmó hace un año</w:t>
      </w:r>
      <w:r w:rsidR="00B133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r w:rsidR="0054130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16118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Ent</w:t>
      </w:r>
      <w:r w:rsidR="00745B9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re los principales logros, destac</w:t>
      </w:r>
      <w:r w:rsidR="0095337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ó</w:t>
      </w:r>
      <w:r w:rsidR="001553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95337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creación de tres grupos de afinidad</w:t>
      </w:r>
      <w:r w:rsidR="00B133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95337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B133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implementación de</w:t>
      </w:r>
      <w:r w:rsidR="0095337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procesos de reclutamiento con perspectiva de diversidad</w:t>
      </w:r>
      <w:r w:rsidR="00B133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la definición de </w:t>
      </w:r>
      <w:r w:rsidR="0095337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una ruta de inclusión para personas con discapacidad </w:t>
      </w:r>
      <w:r w:rsidR="00B0255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y el diseño </w:t>
      </w:r>
      <w:r w:rsidR="00B0255A" w:rsidRPr="00B0255A">
        <w:rPr>
          <w:rStyle w:val="EHighlightedtext1Char"/>
          <w:rFonts w:ascii="Arial" w:eastAsia="Calibri" w:hAnsi="Arial" w:cs="Arial"/>
          <w:color w:val="auto"/>
          <w:lang w:val="es-MX"/>
        </w:rPr>
        <w:t>de un programa de liderazgo para mujeres</w:t>
      </w:r>
      <w:r w:rsidR="00B0255A">
        <w:rPr>
          <w:rFonts w:ascii="Arial" w:hAnsi="Arial" w:cs="Arial"/>
          <w:sz w:val="20"/>
          <w:szCs w:val="20"/>
          <w:lang w:val="es-MX" w:eastAsia="es-ES"/>
        </w:rPr>
        <w:t>.</w:t>
      </w:r>
    </w:p>
    <w:p w14:paraId="532035AF" w14:textId="77777777" w:rsidR="00745B99" w:rsidRDefault="00745B99" w:rsidP="006C20A9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</w:p>
    <w:p w14:paraId="1245A982" w14:textId="27BF05FC" w:rsidR="00B1339D" w:rsidRDefault="00745B99" w:rsidP="00B1339D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Además</w:t>
      </w:r>
      <w:r w:rsidR="0054130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,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en el último año </w:t>
      </w:r>
      <w:r w:rsidR="00B1339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 compañía puso en marcha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dos</w:t>
      </w:r>
      <w:r w:rsidR="008B6BE7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nuevos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programas sociales con enfoque de género: DestElla, </w:t>
      </w:r>
      <w:r w:rsidR="00953373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para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empodera</w:t>
      </w:r>
      <w:r w:rsidR="00953373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r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a la</w:t>
      </w:r>
      <w:r w:rsidR="00B31CEA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s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mujer</w:t>
      </w:r>
      <w:r w:rsidR="00B31CEA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es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a través del deporte, y ComunidadEs Igualda</w:t>
      </w:r>
      <w:r w:rsidR="001C2570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d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, </w:t>
      </w:r>
      <w:r w:rsidR="00B1339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una iniciativa impulsada junto con el Programa para las Naciones Unidas para el Desarrollo (PNUD) para sensibilizar en género y derechos humanos </w:t>
      </w:r>
      <w:r w:rsidR="00B1339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los estados de Nuevo León, Oaxaca y Puebla.</w:t>
      </w:r>
    </w:p>
    <w:p w14:paraId="7EDFED73" w14:textId="77777777" w:rsidR="008A140E" w:rsidRDefault="008A140E" w:rsidP="008A140E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F849820" w14:textId="66556ED5" w:rsidR="00292722" w:rsidRDefault="008A140E" w:rsidP="00B31CEA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Si </w:t>
      </w:r>
      <w:r w:rsidR="001C257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bien nos queda t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odavía por hacer,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nuestra </w:t>
      </w:r>
      <w:r w:rsidR="008311E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ruta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1C257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</w:t>
      </w:r>
      <w:r w:rsidR="008311E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stá bien definida y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nos </w:t>
      </w:r>
      <w:r w:rsidRPr="008A140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motiva a seguir trabajando con toda nuestra energía </w:t>
      </w:r>
      <w:r w:rsidR="008311E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impulsar un verdadero cambio dentro y fuera de nuestra empresa</w:t>
      </w:r>
      <w:r w:rsidR="001C257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afirmó </w:t>
      </w:r>
      <w:r w:rsidR="00F13A4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Luis Uribe, responsable de Diversidad, Equidad e Inclusión de Iberdrola México.</w:t>
      </w:r>
    </w:p>
    <w:p w14:paraId="320D67D5" w14:textId="77777777" w:rsidR="008311E9" w:rsidRPr="00745B99" w:rsidRDefault="008311E9" w:rsidP="00B31CEA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3D79F06" w14:textId="77777777" w:rsidR="00292722" w:rsidRDefault="00292722" w:rsidP="0029272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 w:rsidRPr="00AA7340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RECONOCIMIENTO GATI</w:t>
      </w:r>
    </w:p>
    <w:p w14:paraId="54E74E36" w14:textId="77777777" w:rsidR="008311E9" w:rsidRDefault="008311E9" w:rsidP="0029272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</w:p>
    <w:p w14:paraId="2C23D3F1" w14:textId="72982BB2" w:rsidR="00292722" w:rsidRDefault="008311E9" w:rsidP="0029272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El</w:t>
      </w:r>
      <w:r w:rsidR="00292722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</w:t>
      </w:r>
      <w:r w:rsidR="00292722" w:rsidRPr="00292722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Consejo para Prevenir y Eliminar la Discriminación de la Ciudad de México (COPRED) entregó a Iberdrola México la carta de bienvenida al Gran Acuerdo por el Trato Igualitario (GATI)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, </w:t>
      </w:r>
      <w:r w:rsidR="00292722" w:rsidRPr="00292722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una </w:t>
      </w:r>
      <w:r w:rsidR="00292722" w:rsidRPr="00292722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lastRenderedPageBreak/>
        <w:t xml:space="preserve">iniciativa </w:t>
      </w:r>
      <w:r w:rsidR="009313F4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d</w:t>
      </w:r>
      <w:r w:rsidR="00292722" w:rsidRPr="00292722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el Gobierno 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capitalino</w:t>
      </w:r>
      <w:r w:rsidR="00292722" w:rsidRPr="00292722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</w:t>
      </w:r>
      <w:r w:rsidR="009313F4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para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fomentar la cultura de igualdad y no discriminación</w:t>
      </w:r>
      <w:r w:rsidR="009313F4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en espacios laborales, y con </w:t>
      </w:r>
      <w:r w:rsidR="00157363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la</w:t>
      </w:r>
      <w:r w:rsidR="009313F4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que asesora a empresas que van más allá de las obligaciones legales y buscan ser referentes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en materia de inclusión y</w:t>
      </w:r>
      <w:r w:rsidR="00E60D4F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promoción de los derechos humanos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.</w:t>
      </w:r>
    </w:p>
    <w:p w14:paraId="4344AB3D" w14:textId="77777777" w:rsidR="00E60D4F" w:rsidRDefault="00E60D4F" w:rsidP="0029272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</w:p>
    <w:p w14:paraId="44C57E8C" w14:textId="62E1A1D8" w:rsidR="00292722" w:rsidRDefault="00B07E00" w:rsidP="00CB2AB2">
      <w:pPr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“</w:t>
      </w:r>
      <w:r w:rsidR="00987836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R</w:t>
      </w:r>
      <w:r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econocemos el compromiso de la empresa Iberdrola México con la inclusión y la no discriminación. Además, hacemos la invitación para seguir creando acciones </w:t>
      </w:r>
      <w:r w:rsidR="004455FA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que construyan</w:t>
      </w:r>
      <w:r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un espacio laboral mucho más diverso</w:t>
      </w:r>
      <w:r w:rsidR="004455FA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,</w:t>
      </w:r>
      <w:r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en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e</w:t>
      </w:r>
      <w:r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l que las personas puedan ser ellas mismas</w:t>
      </w:r>
      <w:r w:rsidR="00CF7B25"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”, afirmó </w:t>
      </w:r>
      <w:r w:rsidR="006F0582"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Geraldina González de la Vega, presidenta de</w:t>
      </w:r>
      <w:r w:rsidR="00A56CB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l </w:t>
      </w:r>
      <w:r w:rsidR="006F0582"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COPRED</w:t>
      </w:r>
      <w:r w:rsidR="00CE192E"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, durante su intervención</w:t>
      </w:r>
      <w:r w:rsidR="00FF32AD" w:rsidRPr="00B07E00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.</w:t>
      </w:r>
    </w:p>
    <w:p w14:paraId="3FD17B62" w14:textId="1D6E9484" w:rsidR="00CB2AB2" w:rsidRDefault="00CB2AB2" w:rsidP="00CB2AB2">
      <w:pPr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En el evento, Iberdrola México también recibió un reconocimiento por la gestión, desarrollo y cumplimiento de los 10 compromisos de la organización Pride Connection en diversidad, equidad e inclusión de las personas de</w:t>
      </w:r>
      <w:r w:rsidR="00FE216F"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 xml:space="preserve"> la comunidad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 w:eastAsia="ja-JP"/>
        </w:rPr>
        <w:t>LGBT+.</w:t>
      </w:r>
    </w:p>
    <w:p w14:paraId="7DD41446" w14:textId="7B8FCD2A" w:rsidR="00B07E00" w:rsidRDefault="006F0582" w:rsidP="006F058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</w:t>
      </w:r>
      <w:r w:rsidR="00CE192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inauguración contó también con la participación virtual de Fabricia Abreu, directora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global</w:t>
      </w:r>
      <w:r w:rsidR="00CE192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Diversidad, Equidad e Inclusión (DEI) de Iberdrola</w:t>
      </w:r>
      <w:r w:rsidR="00E2712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: </w:t>
      </w:r>
      <w:r w:rsidR="00F144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“Grupo Iberdrola está en continua evolución en relación con la diversidad y la inclusión. </w:t>
      </w:r>
      <w:r w:rsidR="00C26D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</w:t>
      </w:r>
      <w:r w:rsidR="00F144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stamos muy implicados con la participación de la mujer</w:t>
      </w:r>
      <w:r w:rsidR="00C26D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F144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porque vivimos en un sector todavía muy masculino</w:t>
      </w:r>
      <w:r w:rsidR="00C26D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y, en líneas generales, hemos avanzado de manera</w:t>
      </w:r>
      <w:r w:rsidR="00F144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muy positiv</w:t>
      </w:r>
      <w:r w:rsidR="00C26D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F144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hemos incluido </w:t>
      </w:r>
      <w:r w:rsidR="003346F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 </w:t>
      </w:r>
      <w:r w:rsidR="00F144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otros colectivos”, explicó Abreu, quien instó a toda la plantilla a trabajar unid</w:t>
      </w:r>
      <w:r w:rsidR="0098783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F144B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para construir un “ambiente aún más respetuoso y seguro”.</w:t>
      </w:r>
    </w:p>
    <w:p w14:paraId="5B7E119D" w14:textId="77777777" w:rsidR="00F144B9" w:rsidRDefault="00F144B9" w:rsidP="006F058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E4347C1" w14:textId="747BA590" w:rsidR="008E4B73" w:rsidRDefault="00E27128" w:rsidP="0093403A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 concluyó con una conferencia magistral de la periodista y activista Bárbara Anderson sobre la inclusión laboral de personas con discapacidad. Explicó que el 68 % de los mexicanos padece algún tipo de discapacidad o tiene a un familiar con esta condición de vida, y por ello se deben eliminar las “barreras” que impiden a estas personas</w:t>
      </w:r>
      <w:r w:rsidR="003B575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“acceder a sus derechos”.</w:t>
      </w:r>
      <w:r w:rsidR="00356FD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93403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“La discapacidad no es una cuestión de recursos humanos, es una cuestión de derechos humanos” en las empresas, remarcó.</w:t>
      </w:r>
    </w:p>
    <w:p w14:paraId="1778CE60" w14:textId="77777777" w:rsidR="00CD2D67" w:rsidRDefault="00CD2D67" w:rsidP="006F058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C56F645" w14:textId="31E989E8" w:rsidR="006F0582" w:rsidRDefault="00FF32AD" w:rsidP="006F058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Del 8 al 12 de julio 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se llevará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cabo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una serie de actividades como </w:t>
      </w:r>
      <w:r w:rsidR="00061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VI Foro Mujeres con Energía, que incluye un taller de liderazgo inclusivo y una plática de bienestar laboral, y especialistas de entidades como Racismo MX o la Federación Mexicana de Empresarios LGBT </w:t>
      </w:r>
      <w:r w:rsidR="006F05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buscarán concienciar sobre la </w:t>
      </w:r>
      <w:r w:rsidR="007D254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importancia de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erradicar la</w:t>
      </w:r>
      <w:r w:rsidR="006F05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discriminación.</w:t>
      </w:r>
    </w:p>
    <w:p w14:paraId="58585D18" w14:textId="77777777" w:rsidR="00682EC4" w:rsidRDefault="00682EC4" w:rsidP="006F0582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BAF7027" w14:textId="31EC8083" w:rsidR="00CC0BDC" w:rsidRDefault="00CC0BDC" w:rsidP="00CC0BDC">
      <w:pPr>
        <w:pStyle w:val="Textoindependiente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9030416" w14:textId="533DC806" w:rsidR="00A62DD6" w:rsidRPr="0073723C" w:rsidRDefault="0024295A" w:rsidP="0073723C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Acerca de </w:t>
      </w:r>
      <w:r w:rsidR="00A62DD6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Iberdrola 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46F8C0DB" w14:textId="47A30673" w:rsidR="0024295A" w:rsidRPr="00A14ED6" w:rsidRDefault="0024295A" w:rsidP="0024295A">
      <w:pPr>
        <w:jc w:val="both"/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 w:rsidR="005B18AA"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a través de productos </w:t>
      </w:r>
      <w:r w:rsidR="00515E8D" w:rsidRPr="00A14ED6">
        <w:rPr>
          <w:rFonts w:ascii="Arial" w:hAnsi="Arial" w:cs="Arial"/>
          <w:color w:val="615D5A"/>
          <w:sz w:val="18"/>
          <w:szCs w:val="18"/>
        </w:rPr>
        <w:t>de generación distribuida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 w:rsidR="00515E8D">
        <w:rPr>
          <w:rFonts w:ascii="Arial" w:hAnsi="Arial" w:cs="Arial"/>
          <w:color w:val="615D5A"/>
          <w:sz w:val="18"/>
          <w:szCs w:val="18"/>
        </w:rPr>
        <w:t>.</w:t>
      </w:r>
    </w:p>
    <w:p w14:paraId="16F41196" w14:textId="60732348" w:rsidR="00A14ED6" w:rsidRDefault="0024295A" w:rsidP="007E41FF">
      <w:pPr>
        <w:jc w:val="both"/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366BBEC5" w14:textId="77777777" w:rsidR="00BC1B39" w:rsidRPr="00576CEC" w:rsidRDefault="00BC1B39" w:rsidP="00576CEC">
      <w:pPr>
        <w:pStyle w:val="HHighlight2"/>
        <w:spacing w:after="0" w:line="259" w:lineRule="auto"/>
        <w:jc w:val="both"/>
        <w:rPr>
          <w:rFonts w:ascii="Arial" w:eastAsiaTheme="minorHAnsi" w:hAnsi="Arial" w:cs="Arial"/>
          <w:color w:val="615D5A"/>
          <w:sz w:val="18"/>
          <w:szCs w:val="18"/>
          <w:lang w:val="es-ES" w:eastAsia="en-US"/>
        </w:rPr>
      </w:pPr>
    </w:p>
    <w:sectPr w:rsidR="00BC1B39" w:rsidRPr="00576CEC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3673" w14:textId="77777777" w:rsidR="000669CD" w:rsidRDefault="000669CD" w:rsidP="00444826">
      <w:pPr>
        <w:spacing w:after="0" w:line="240" w:lineRule="auto"/>
      </w:pPr>
      <w:r>
        <w:separator/>
      </w:r>
    </w:p>
  </w:endnote>
  <w:endnote w:type="continuationSeparator" w:id="0">
    <w:p w14:paraId="006542A8" w14:textId="77777777" w:rsidR="000669CD" w:rsidRDefault="000669CD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1DC2A792" w:rsidR="00230C15" w:rsidRDefault="00D254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898F886" wp14:editId="5FD8DDD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E3253F" w14:textId="3647D3F8" w:rsidR="00EA7F1D" w:rsidRPr="00EA7F1D" w:rsidRDefault="00EA7F1D" w:rsidP="00EA7F1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EA7F1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8F8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755.45pt;width:612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6E3253F" w14:textId="3647D3F8" w:rsidR="00EA7F1D" w:rsidRPr="00EA7F1D" w:rsidRDefault="00EA7F1D" w:rsidP="00EA7F1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EA7F1D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CA11FC0" wp14:editId="440F163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11FC0" id="Cuadro de texto 1" o:spid="_x0000_s1027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E00B" w14:textId="77777777" w:rsidR="000669CD" w:rsidRDefault="000669CD" w:rsidP="00444826">
      <w:pPr>
        <w:spacing w:after="0" w:line="240" w:lineRule="auto"/>
      </w:pPr>
      <w:r>
        <w:separator/>
      </w:r>
    </w:p>
  </w:footnote>
  <w:footnote w:type="continuationSeparator" w:id="0">
    <w:p w14:paraId="0F623200" w14:textId="77777777" w:rsidR="000669CD" w:rsidRDefault="000669CD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16089CA7" w:rsidR="00A756B5" w:rsidRDefault="004A2A53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t xml:space="preserve"> </w:t>
    </w:r>
    <w:r w:rsidR="0088639F"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636E7401">
          <wp:simplePos x="0" y="0"/>
          <wp:positionH relativeFrom="margin">
            <wp:posOffset>3764915</wp:posOffset>
          </wp:positionH>
          <wp:positionV relativeFrom="paragraph">
            <wp:posOffset>-252095</wp:posOffset>
          </wp:positionV>
          <wp:extent cx="1857099" cy="8096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6CD02"/>
    <w:multiLevelType w:val="hybridMultilevel"/>
    <w:tmpl w:val="86A4D62E"/>
    <w:lvl w:ilvl="0" w:tplc="FF8C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E50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8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6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8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E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45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117E"/>
    <w:multiLevelType w:val="hybridMultilevel"/>
    <w:tmpl w:val="A8E0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3"/>
  </w:num>
  <w:num w:numId="2" w16cid:durableId="404382860">
    <w:abstractNumId w:val="0"/>
  </w:num>
  <w:num w:numId="3" w16cid:durableId="1212497202">
    <w:abstractNumId w:val="5"/>
  </w:num>
  <w:num w:numId="4" w16cid:durableId="989939622">
    <w:abstractNumId w:val="2"/>
  </w:num>
  <w:num w:numId="5" w16cid:durableId="1402828899">
    <w:abstractNumId w:val="4"/>
  </w:num>
  <w:num w:numId="6" w16cid:durableId="42981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5A78"/>
    <w:rsid w:val="000116D5"/>
    <w:rsid w:val="000144D6"/>
    <w:rsid w:val="00015706"/>
    <w:rsid w:val="000222C1"/>
    <w:rsid w:val="00024A75"/>
    <w:rsid w:val="0002723F"/>
    <w:rsid w:val="00030E76"/>
    <w:rsid w:val="00032921"/>
    <w:rsid w:val="00036A43"/>
    <w:rsid w:val="00040BFE"/>
    <w:rsid w:val="00045A07"/>
    <w:rsid w:val="00050FB1"/>
    <w:rsid w:val="00053624"/>
    <w:rsid w:val="000559BA"/>
    <w:rsid w:val="000610AD"/>
    <w:rsid w:val="0006397E"/>
    <w:rsid w:val="00063B56"/>
    <w:rsid w:val="00066141"/>
    <w:rsid w:val="00066393"/>
    <w:rsid w:val="000669CD"/>
    <w:rsid w:val="00066AA1"/>
    <w:rsid w:val="0006704B"/>
    <w:rsid w:val="00067E5F"/>
    <w:rsid w:val="00071551"/>
    <w:rsid w:val="000734A9"/>
    <w:rsid w:val="00082236"/>
    <w:rsid w:val="00084317"/>
    <w:rsid w:val="00084F7C"/>
    <w:rsid w:val="00090EE8"/>
    <w:rsid w:val="00091312"/>
    <w:rsid w:val="00095D62"/>
    <w:rsid w:val="000A0F10"/>
    <w:rsid w:val="000A12C7"/>
    <w:rsid w:val="000A17D9"/>
    <w:rsid w:val="000A22BB"/>
    <w:rsid w:val="000B17C5"/>
    <w:rsid w:val="000B7E2C"/>
    <w:rsid w:val="000C09CB"/>
    <w:rsid w:val="000C162E"/>
    <w:rsid w:val="000C27CB"/>
    <w:rsid w:val="000D1032"/>
    <w:rsid w:val="000D2C86"/>
    <w:rsid w:val="000D7D53"/>
    <w:rsid w:val="000E5EF4"/>
    <w:rsid w:val="000E7A6A"/>
    <w:rsid w:val="000F3D62"/>
    <w:rsid w:val="000F6AB1"/>
    <w:rsid w:val="000F7CF4"/>
    <w:rsid w:val="001008AA"/>
    <w:rsid w:val="00102BD7"/>
    <w:rsid w:val="00103277"/>
    <w:rsid w:val="0011014C"/>
    <w:rsid w:val="00117E52"/>
    <w:rsid w:val="0012366F"/>
    <w:rsid w:val="00125CF5"/>
    <w:rsid w:val="00125E87"/>
    <w:rsid w:val="001260BD"/>
    <w:rsid w:val="00131B6B"/>
    <w:rsid w:val="00134573"/>
    <w:rsid w:val="00134CB6"/>
    <w:rsid w:val="00134E1B"/>
    <w:rsid w:val="001374D8"/>
    <w:rsid w:val="001549F8"/>
    <w:rsid w:val="00155301"/>
    <w:rsid w:val="00156C8D"/>
    <w:rsid w:val="00157363"/>
    <w:rsid w:val="00161188"/>
    <w:rsid w:val="00164A8B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C1CCC"/>
    <w:rsid w:val="001C2570"/>
    <w:rsid w:val="001C28EC"/>
    <w:rsid w:val="001D29FA"/>
    <w:rsid w:val="001D5770"/>
    <w:rsid w:val="001D7725"/>
    <w:rsid w:val="001E05F9"/>
    <w:rsid w:val="001E19B5"/>
    <w:rsid w:val="001E4042"/>
    <w:rsid w:val="001F4541"/>
    <w:rsid w:val="001F7393"/>
    <w:rsid w:val="002001AD"/>
    <w:rsid w:val="00201714"/>
    <w:rsid w:val="00206B3C"/>
    <w:rsid w:val="00207937"/>
    <w:rsid w:val="00210FCF"/>
    <w:rsid w:val="00212C98"/>
    <w:rsid w:val="00215636"/>
    <w:rsid w:val="00216E1D"/>
    <w:rsid w:val="00216F39"/>
    <w:rsid w:val="002212F3"/>
    <w:rsid w:val="00226345"/>
    <w:rsid w:val="00227FAF"/>
    <w:rsid w:val="00230C15"/>
    <w:rsid w:val="00234C58"/>
    <w:rsid w:val="00235C02"/>
    <w:rsid w:val="00237895"/>
    <w:rsid w:val="00241084"/>
    <w:rsid w:val="0024295A"/>
    <w:rsid w:val="002527C5"/>
    <w:rsid w:val="00257769"/>
    <w:rsid w:val="0027149A"/>
    <w:rsid w:val="0028006A"/>
    <w:rsid w:val="00282AC7"/>
    <w:rsid w:val="00282F12"/>
    <w:rsid w:val="00285762"/>
    <w:rsid w:val="002916DD"/>
    <w:rsid w:val="00292580"/>
    <w:rsid w:val="00292722"/>
    <w:rsid w:val="00297A58"/>
    <w:rsid w:val="002A0012"/>
    <w:rsid w:val="002A018A"/>
    <w:rsid w:val="002B22AB"/>
    <w:rsid w:val="002B2A14"/>
    <w:rsid w:val="002B2FDC"/>
    <w:rsid w:val="002C01AF"/>
    <w:rsid w:val="002C148E"/>
    <w:rsid w:val="002D17F8"/>
    <w:rsid w:val="002D2ECF"/>
    <w:rsid w:val="002D61FC"/>
    <w:rsid w:val="002E1C46"/>
    <w:rsid w:val="002E3F32"/>
    <w:rsid w:val="002F27C9"/>
    <w:rsid w:val="002F390D"/>
    <w:rsid w:val="002F5562"/>
    <w:rsid w:val="0031467F"/>
    <w:rsid w:val="003223B4"/>
    <w:rsid w:val="003237A5"/>
    <w:rsid w:val="00325742"/>
    <w:rsid w:val="003346FF"/>
    <w:rsid w:val="0033581A"/>
    <w:rsid w:val="003368BB"/>
    <w:rsid w:val="00340D36"/>
    <w:rsid w:val="003430A4"/>
    <w:rsid w:val="00350A8D"/>
    <w:rsid w:val="00356FDE"/>
    <w:rsid w:val="003614AF"/>
    <w:rsid w:val="00366F64"/>
    <w:rsid w:val="0037049E"/>
    <w:rsid w:val="00370AD3"/>
    <w:rsid w:val="003724A0"/>
    <w:rsid w:val="00372A82"/>
    <w:rsid w:val="00384216"/>
    <w:rsid w:val="00385C19"/>
    <w:rsid w:val="00387EC1"/>
    <w:rsid w:val="00391526"/>
    <w:rsid w:val="003A0F8A"/>
    <w:rsid w:val="003B249E"/>
    <w:rsid w:val="003B575A"/>
    <w:rsid w:val="003C6D8A"/>
    <w:rsid w:val="003C7232"/>
    <w:rsid w:val="003C72B1"/>
    <w:rsid w:val="003E26B8"/>
    <w:rsid w:val="003E2FEF"/>
    <w:rsid w:val="003E385F"/>
    <w:rsid w:val="003F47ED"/>
    <w:rsid w:val="003F4E3B"/>
    <w:rsid w:val="003F6A40"/>
    <w:rsid w:val="003F744D"/>
    <w:rsid w:val="004008BB"/>
    <w:rsid w:val="00410857"/>
    <w:rsid w:val="0041749B"/>
    <w:rsid w:val="0043326D"/>
    <w:rsid w:val="00444044"/>
    <w:rsid w:val="00444826"/>
    <w:rsid w:val="004455FA"/>
    <w:rsid w:val="00451964"/>
    <w:rsid w:val="004521ED"/>
    <w:rsid w:val="00453CFC"/>
    <w:rsid w:val="00461FB1"/>
    <w:rsid w:val="004669D8"/>
    <w:rsid w:val="00470942"/>
    <w:rsid w:val="004717BD"/>
    <w:rsid w:val="00475AC2"/>
    <w:rsid w:val="00480F7E"/>
    <w:rsid w:val="00485824"/>
    <w:rsid w:val="0048739D"/>
    <w:rsid w:val="00495F59"/>
    <w:rsid w:val="004A0E7F"/>
    <w:rsid w:val="004A20B6"/>
    <w:rsid w:val="004A27FE"/>
    <w:rsid w:val="004A28E7"/>
    <w:rsid w:val="004A2A53"/>
    <w:rsid w:val="004A685F"/>
    <w:rsid w:val="004B3202"/>
    <w:rsid w:val="004B737F"/>
    <w:rsid w:val="004D3AFB"/>
    <w:rsid w:val="004D4094"/>
    <w:rsid w:val="004E19A9"/>
    <w:rsid w:val="004E6123"/>
    <w:rsid w:val="004F656C"/>
    <w:rsid w:val="00502D8B"/>
    <w:rsid w:val="00506E94"/>
    <w:rsid w:val="00510E6C"/>
    <w:rsid w:val="00515E8D"/>
    <w:rsid w:val="005248E7"/>
    <w:rsid w:val="005264BD"/>
    <w:rsid w:val="005265B7"/>
    <w:rsid w:val="00526B75"/>
    <w:rsid w:val="0053320A"/>
    <w:rsid w:val="00534E50"/>
    <w:rsid w:val="00541308"/>
    <w:rsid w:val="0054519F"/>
    <w:rsid w:val="00545B84"/>
    <w:rsid w:val="0055178B"/>
    <w:rsid w:val="005604D4"/>
    <w:rsid w:val="00563BE2"/>
    <w:rsid w:val="00564E50"/>
    <w:rsid w:val="00566919"/>
    <w:rsid w:val="005726DB"/>
    <w:rsid w:val="00572768"/>
    <w:rsid w:val="00575177"/>
    <w:rsid w:val="005760C1"/>
    <w:rsid w:val="00576CEC"/>
    <w:rsid w:val="005804C6"/>
    <w:rsid w:val="00581F22"/>
    <w:rsid w:val="005823CE"/>
    <w:rsid w:val="00583428"/>
    <w:rsid w:val="00590753"/>
    <w:rsid w:val="0059329C"/>
    <w:rsid w:val="00594C2B"/>
    <w:rsid w:val="00594F10"/>
    <w:rsid w:val="005955C9"/>
    <w:rsid w:val="00597BB2"/>
    <w:rsid w:val="005A32EB"/>
    <w:rsid w:val="005B11F1"/>
    <w:rsid w:val="005B18AA"/>
    <w:rsid w:val="005B40FC"/>
    <w:rsid w:val="005C1ED8"/>
    <w:rsid w:val="005C5EE8"/>
    <w:rsid w:val="005D0D55"/>
    <w:rsid w:val="005D1288"/>
    <w:rsid w:val="005D57C0"/>
    <w:rsid w:val="005E6BAE"/>
    <w:rsid w:val="005F3028"/>
    <w:rsid w:val="005F424D"/>
    <w:rsid w:val="0060292B"/>
    <w:rsid w:val="00602A96"/>
    <w:rsid w:val="0060306D"/>
    <w:rsid w:val="006044FF"/>
    <w:rsid w:val="00616E2D"/>
    <w:rsid w:val="00625EE2"/>
    <w:rsid w:val="00633724"/>
    <w:rsid w:val="00636570"/>
    <w:rsid w:val="00643B9D"/>
    <w:rsid w:val="00644CFA"/>
    <w:rsid w:val="006471B3"/>
    <w:rsid w:val="00655CAE"/>
    <w:rsid w:val="00674468"/>
    <w:rsid w:val="00677B75"/>
    <w:rsid w:val="0068266B"/>
    <w:rsid w:val="00682EC4"/>
    <w:rsid w:val="00686127"/>
    <w:rsid w:val="00690825"/>
    <w:rsid w:val="006B0CB1"/>
    <w:rsid w:val="006C0E34"/>
    <w:rsid w:val="006C20A9"/>
    <w:rsid w:val="006C3E34"/>
    <w:rsid w:val="006C6437"/>
    <w:rsid w:val="006C7583"/>
    <w:rsid w:val="006D0BC5"/>
    <w:rsid w:val="006E002C"/>
    <w:rsid w:val="006E12DF"/>
    <w:rsid w:val="006E39F5"/>
    <w:rsid w:val="006E510C"/>
    <w:rsid w:val="006E6C1C"/>
    <w:rsid w:val="006F0582"/>
    <w:rsid w:val="006F41CB"/>
    <w:rsid w:val="006F7F49"/>
    <w:rsid w:val="00702213"/>
    <w:rsid w:val="00702417"/>
    <w:rsid w:val="00705999"/>
    <w:rsid w:val="00705AE6"/>
    <w:rsid w:val="00707E88"/>
    <w:rsid w:val="0071594C"/>
    <w:rsid w:val="00715F31"/>
    <w:rsid w:val="00716FD1"/>
    <w:rsid w:val="00717F98"/>
    <w:rsid w:val="00720489"/>
    <w:rsid w:val="007258BC"/>
    <w:rsid w:val="00731837"/>
    <w:rsid w:val="007352D0"/>
    <w:rsid w:val="0073723C"/>
    <w:rsid w:val="00745B99"/>
    <w:rsid w:val="00751DE5"/>
    <w:rsid w:val="00752C5A"/>
    <w:rsid w:val="007569B2"/>
    <w:rsid w:val="00757B49"/>
    <w:rsid w:val="00761BE5"/>
    <w:rsid w:val="00762858"/>
    <w:rsid w:val="007671FB"/>
    <w:rsid w:val="00772505"/>
    <w:rsid w:val="00772BA8"/>
    <w:rsid w:val="00781111"/>
    <w:rsid w:val="00781441"/>
    <w:rsid w:val="007B383B"/>
    <w:rsid w:val="007B400F"/>
    <w:rsid w:val="007B7989"/>
    <w:rsid w:val="007D1187"/>
    <w:rsid w:val="007D1498"/>
    <w:rsid w:val="007D24E2"/>
    <w:rsid w:val="007D254B"/>
    <w:rsid w:val="007E0E20"/>
    <w:rsid w:val="007E1D50"/>
    <w:rsid w:val="007E2117"/>
    <w:rsid w:val="007E3E9D"/>
    <w:rsid w:val="007E41FF"/>
    <w:rsid w:val="007E48E9"/>
    <w:rsid w:val="007F2870"/>
    <w:rsid w:val="0080251B"/>
    <w:rsid w:val="0080261C"/>
    <w:rsid w:val="00802F37"/>
    <w:rsid w:val="00807610"/>
    <w:rsid w:val="00815D47"/>
    <w:rsid w:val="00816C1E"/>
    <w:rsid w:val="00823159"/>
    <w:rsid w:val="0082733E"/>
    <w:rsid w:val="00827BB3"/>
    <w:rsid w:val="00830000"/>
    <w:rsid w:val="008311E9"/>
    <w:rsid w:val="00837A25"/>
    <w:rsid w:val="00840BAE"/>
    <w:rsid w:val="008445A0"/>
    <w:rsid w:val="0084785B"/>
    <w:rsid w:val="00847D03"/>
    <w:rsid w:val="0085152B"/>
    <w:rsid w:val="00853530"/>
    <w:rsid w:val="00853C8B"/>
    <w:rsid w:val="00855330"/>
    <w:rsid w:val="008614AC"/>
    <w:rsid w:val="00865F3B"/>
    <w:rsid w:val="00872E61"/>
    <w:rsid w:val="00874264"/>
    <w:rsid w:val="00875EB6"/>
    <w:rsid w:val="00877E29"/>
    <w:rsid w:val="0088639F"/>
    <w:rsid w:val="008938E1"/>
    <w:rsid w:val="00894714"/>
    <w:rsid w:val="008A140E"/>
    <w:rsid w:val="008A1B7F"/>
    <w:rsid w:val="008B26B8"/>
    <w:rsid w:val="008B6BE7"/>
    <w:rsid w:val="008B7BAC"/>
    <w:rsid w:val="008D2ACB"/>
    <w:rsid w:val="008D63FD"/>
    <w:rsid w:val="008E4B73"/>
    <w:rsid w:val="008E4D91"/>
    <w:rsid w:val="008E6923"/>
    <w:rsid w:val="008F3322"/>
    <w:rsid w:val="00912082"/>
    <w:rsid w:val="00922283"/>
    <w:rsid w:val="00927E96"/>
    <w:rsid w:val="009313F4"/>
    <w:rsid w:val="009326C7"/>
    <w:rsid w:val="0093403A"/>
    <w:rsid w:val="00942B7D"/>
    <w:rsid w:val="009431D2"/>
    <w:rsid w:val="009477EB"/>
    <w:rsid w:val="00950A83"/>
    <w:rsid w:val="0095334F"/>
    <w:rsid w:val="00953373"/>
    <w:rsid w:val="00961ADD"/>
    <w:rsid w:val="00970A46"/>
    <w:rsid w:val="00987836"/>
    <w:rsid w:val="00991CDA"/>
    <w:rsid w:val="009957C6"/>
    <w:rsid w:val="009A312E"/>
    <w:rsid w:val="009B1B16"/>
    <w:rsid w:val="009B5809"/>
    <w:rsid w:val="009C0DDD"/>
    <w:rsid w:val="009C0DF3"/>
    <w:rsid w:val="009C5A59"/>
    <w:rsid w:val="009E0E58"/>
    <w:rsid w:val="009E15B6"/>
    <w:rsid w:val="009E3075"/>
    <w:rsid w:val="009F72D2"/>
    <w:rsid w:val="00A0052A"/>
    <w:rsid w:val="00A020F7"/>
    <w:rsid w:val="00A05B76"/>
    <w:rsid w:val="00A06B4F"/>
    <w:rsid w:val="00A11EC6"/>
    <w:rsid w:val="00A14ED6"/>
    <w:rsid w:val="00A167BF"/>
    <w:rsid w:val="00A16E8B"/>
    <w:rsid w:val="00A2586C"/>
    <w:rsid w:val="00A31C5F"/>
    <w:rsid w:val="00A36C5E"/>
    <w:rsid w:val="00A45BCF"/>
    <w:rsid w:val="00A4779B"/>
    <w:rsid w:val="00A56CB0"/>
    <w:rsid w:val="00A57C33"/>
    <w:rsid w:val="00A62DD6"/>
    <w:rsid w:val="00A63563"/>
    <w:rsid w:val="00A644CD"/>
    <w:rsid w:val="00A670B6"/>
    <w:rsid w:val="00A70032"/>
    <w:rsid w:val="00A74D66"/>
    <w:rsid w:val="00A756B5"/>
    <w:rsid w:val="00A765AC"/>
    <w:rsid w:val="00A7745C"/>
    <w:rsid w:val="00A77BB4"/>
    <w:rsid w:val="00A80655"/>
    <w:rsid w:val="00A938A2"/>
    <w:rsid w:val="00A95439"/>
    <w:rsid w:val="00AA1446"/>
    <w:rsid w:val="00AA62C4"/>
    <w:rsid w:val="00AA7340"/>
    <w:rsid w:val="00AB1638"/>
    <w:rsid w:val="00AB1AFE"/>
    <w:rsid w:val="00AB1FC5"/>
    <w:rsid w:val="00AB2774"/>
    <w:rsid w:val="00AB3EE9"/>
    <w:rsid w:val="00AB7AB5"/>
    <w:rsid w:val="00AC057F"/>
    <w:rsid w:val="00AC24C4"/>
    <w:rsid w:val="00AC3932"/>
    <w:rsid w:val="00AE46A6"/>
    <w:rsid w:val="00AE7DDF"/>
    <w:rsid w:val="00B0255A"/>
    <w:rsid w:val="00B041F1"/>
    <w:rsid w:val="00B04B58"/>
    <w:rsid w:val="00B07E00"/>
    <w:rsid w:val="00B10830"/>
    <w:rsid w:val="00B1339D"/>
    <w:rsid w:val="00B20C91"/>
    <w:rsid w:val="00B22B36"/>
    <w:rsid w:val="00B23431"/>
    <w:rsid w:val="00B23936"/>
    <w:rsid w:val="00B24CBA"/>
    <w:rsid w:val="00B31CEA"/>
    <w:rsid w:val="00B31EBF"/>
    <w:rsid w:val="00B36CEB"/>
    <w:rsid w:val="00B40F02"/>
    <w:rsid w:val="00B41BBA"/>
    <w:rsid w:val="00B45F60"/>
    <w:rsid w:val="00B4664F"/>
    <w:rsid w:val="00B4799D"/>
    <w:rsid w:val="00B5510C"/>
    <w:rsid w:val="00B57D14"/>
    <w:rsid w:val="00B64592"/>
    <w:rsid w:val="00B73B38"/>
    <w:rsid w:val="00B83FB5"/>
    <w:rsid w:val="00B84F41"/>
    <w:rsid w:val="00B95FCD"/>
    <w:rsid w:val="00BA4023"/>
    <w:rsid w:val="00BA64E3"/>
    <w:rsid w:val="00BB7B36"/>
    <w:rsid w:val="00BC1B39"/>
    <w:rsid w:val="00BC2F7A"/>
    <w:rsid w:val="00BC3938"/>
    <w:rsid w:val="00BC6D9B"/>
    <w:rsid w:val="00BD2B8B"/>
    <w:rsid w:val="00BD423D"/>
    <w:rsid w:val="00BD5045"/>
    <w:rsid w:val="00BD71C6"/>
    <w:rsid w:val="00BE0056"/>
    <w:rsid w:val="00BE0E16"/>
    <w:rsid w:val="00BE466A"/>
    <w:rsid w:val="00BE50DD"/>
    <w:rsid w:val="00BE6581"/>
    <w:rsid w:val="00BE6AC7"/>
    <w:rsid w:val="00BF30A1"/>
    <w:rsid w:val="00C0076E"/>
    <w:rsid w:val="00C01369"/>
    <w:rsid w:val="00C0197C"/>
    <w:rsid w:val="00C01BDB"/>
    <w:rsid w:val="00C04BC8"/>
    <w:rsid w:val="00C07CAA"/>
    <w:rsid w:val="00C2133A"/>
    <w:rsid w:val="00C221F8"/>
    <w:rsid w:val="00C245DC"/>
    <w:rsid w:val="00C26D35"/>
    <w:rsid w:val="00C3221C"/>
    <w:rsid w:val="00C331DA"/>
    <w:rsid w:val="00C377EB"/>
    <w:rsid w:val="00C41B0B"/>
    <w:rsid w:val="00C56BAD"/>
    <w:rsid w:val="00C57A28"/>
    <w:rsid w:val="00C60E25"/>
    <w:rsid w:val="00C60FD3"/>
    <w:rsid w:val="00C6128B"/>
    <w:rsid w:val="00C64B23"/>
    <w:rsid w:val="00C658B8"/>
    <w:rsid w:val="00C74417"/>
    <w:rsid w:val="00C75EFA"/>
    <w:rsid w:val="00C77003"/>
    <w:rsid w:val="00C804FE"/>
    <w:rsid w:val="00C8086B"/>
    <w:rsid w:val="00C84089"/>
    <w:rsid w:val="00C92B53"/>
    <w:rsid w:val="00C97435"/>
    <w:rsid w:val="00CA1250"/>
    <w:rsid w:val="00CA3930"/>
    <w:rsid w:val="00CA6054"/>
    <w:rsid w:val="00CB2AB2"/>
    <w:rsid w:val="00CB4C2E"/>
    <w:rsid w:val="00CB5D0F"/>
    <w:rsid w:val="00CB670A"/>
    <w:rsid w:val="00CC00F2"/>
    <w:rsid w:val="00CC0BDC"/>
    <w:rsid w:val="00CC5F2C"/>
    <w:rsid w:val="00CD0C66"/>
    <w:rsid w:val="00CD2B3C"/>
    <w:rsid w:val="00CD2D67"/>
    <w:rsid w:val="00CD398F"/>
    <w:rsid w:val="00CE12AA"/>
    <w:rsid w:val="00CE192E"/>
    <w:rsid w:val="00CE1D52"/>
    <w:rsid w:val="00CE2574"/>
    <w:rsid w:val="00CE50EA"/>
    <w:rsid w:val="00CF0FA3"/>
    <w:rsid w:val="00CF7B25"/>
    <w:rsid w:val="00CF7B44"/>
    <w:rsid w:val="00D02807"/>
    <w:rsid w:val="00D06DC5"/>
    <w:rsid w:val="00D205F3"/>
    <w:rsid w:val="00D2304D"/>
    <w:rsid w:val="00D254F8"/>
    <w:rsid w:val="00D31D07"/>
    <w:rsid w:val="00D32F34"/>
    <w:rsid w:val="00D36BBF"/>
    <w:rsid w:val="00D3736B"/>
    <w:rsid w:val="00D3747A"/>
    <w:rsid w:val="00D455DF"/>
    <w:rsid w:val="00D46780"/>
    <w:rsid w:val="00D512D1"/>
    <w:rsid w:val="00D53D1E"/>
    <w:rsid w:val="00D544D7"/>
    <w:rsid w:val="00D57CE0"/>
    <w:rsid w:val="00D62B06"/>
    <w:rsid w:val="00D702B6"/>
    <w:rsid w:val="00D74C75"/>
    <w:rsid w:val="00DA6E99"/>
    <w:rsid w:val="00DA71B2"/>
    <w:rsid w:val="00DC0B50"/>
    <w:rsid w:val="00DC5221"/>
    <w:rsid w:val="00DC79F7"/>
    <w:rsid w:val="00DE17B9"/>
    <w:rsid w:val="00DE2EA2"/>
    <w:rsid w:val="00DE48CC"/>
    <w:rsid w:val="00DE6DDA"/>
    <w:rsid w:val="00DF0B2F"/>
    <w:rsid w:val="00DF2C80"/>
    <w:rsid w:val="00DF2E63"/>
    <w:rsid w:val="00DF3B8E"/>
    <w:rsid w:val="00DF45C6"/>
    <w:rsid w:val="00DF4BBB"/>
    <w:rsid w:val="00DF5260"/>
    <w:rsid w:val="00DF5C46"/>
    <w:rsid w:val="00E03DE5"/>
    <w:rsid w:val="00E06DC2"/>
    <w:rsid w:val="00E108CF"/>
    <w:rsid w:val="00E10991"/>
    <w:rsid w:val="00E16A5A"/>
    <w:rsid w:val="00E232AA"/>
    <w:rsid w:val="00E2357C"/>
    <w:rsid w:val="00E27128"/>
    <w:rsid w:val="00E30B11"/>
    <w:rsid w:val="00E31506"/>
    <w:rsid w:val="00E31A44"/>
    <w:rsid w:val="00E33900"/>
    <w:rsid w:val="00E33F80"/>
    <w:rsid w:val="00E426D8"/>
    <w:rsid w:val="00E5278C"/>
    <w:rsid w:val="00E52EEA"/>
    <w:rsid w:val="00E54580"/>
    <w:rsid w:val="00E565A3"/>
    <w:rsid w:val="00E57286"/>
    <w:rsid w:val="00E57BAC"/>
    <w:rsid w:val="00E6077C"/>
    <w:rsid w:val="00E60D4F"/>
    <w:rsid w:val="00E65D92"/>
    <w:rsid w:val="00E676D4"/>
    <w:rsid w:val="00E86C9D"/>
    <w:rsid w:val="00E91401"/>
    <w:rsid w:val="00E96D1E"/>
    <w:rsid w:val="00EA515A"/>
    <w:rsid w:val="00EA7F1D"/>
    <w:rsid w:val="00EB0F10"/>
    <w:rsid w:val="00EB149A"/>
    <w:rsid w:val="00EC3E74"/>
    <w:rsid w:val="00EC70D0"/>
    <w:rsid w:val="00ED46B6"/>
    <w:rsid w:val="00EE5094"/>
    <w:rsid w:val="00EF1F1B"/>
    <w:rsid w:val="00F01F3E"/>
    <w:rsid w:val="00F02137"/>
    <w:rsid w:val="00F05933"/>
    <w:rsid w:val="00F13A4A"/>
    <w:rsid w:val="00F144B9"/>
    <w:rsid w:val="00F20843"/>
    <w:rsid w:val="00F313C4"/>
    <w:rsid w:val="00F33DA6"/>
    <w:rsid w:val="00F518BF"/>
    <w:rsid w:val="00F52601"/>
    <w:rsid w:val="00F5313E"/>
    <w:rsid w:val="00F5559C"/>
    <w:rsid w:val="00F567C2"/>
    <w:rsid w:val="00F60295"/>
    <w:rsid w:val="00F6033B"/>
    <w:rsid w:val="00F60795"/>
    <w:rsid w:val="00F60ACB"/>
    <w:rsid w:val="00F6330E"/>
    <w:rsid w:val="00F7794F"/>
    <w:rsid w:val="00F77BFB"/>
    <w:rsid w:val="00F921AE"/>
    <w:rsid w:val="00F92E4C"/>
    <w:rsid w:val="00F97C6C"/>
    <w:rsid w:val="00FA650E"/>
    <w:rsid w:val="00FB247D"/>
    <w:rsid w:val="00FB5D3E"/>
    <w:rsid w:val="00FB6404"/>
    <w:rsid w:val="00FC051F"/>
    <w:rsid w:val="00FC0E80"/>
    <w:rsid w:val="00FC26C6"/>
    <w:rsid w:val="00FC2EA0"/>
    <w:rsid w:val="00FD0F4A"/>
    <w:rsid w:val="00FD1FD2"/>
    <w:rsid w:val="00FD4496"/>
    <w:rsid w:val="00FD5FC4"/>
    <w:rsid w:val="00FE07F1"/>
    <w:rsid w:val="00FE0C54"/>
    <w:rsid w:val="00FE1D73"/>
    <w:rsid w:val="00FE216F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7B797F2D-0046-4282-B97C-EDDA12C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B0CB1"/>
    <w:rPr>
      <w:rFonts w:ascii="Lato Light" w:eastAsia="Lato Light" w:hAnsi="Lato Light" w:cs="Lato Light"/>
      <w:szCs w:val="22"/>
      <w:lang w:eastAsia="es-MX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B0CB1"/>
    <w:rPr>
      <w:rFonts w:ascii="Lato Light" w:eastAsia="Lato Light" w:hAnsi="Lato Light" w:cs="Lato Light"/>
      <w:lang w:val="es-ES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C0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C0E80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4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32</cp:revision>
  <cp:lastPrinted>2024-06-11T21:13:00Z</cp:lastPrinted>
  <dcterms:created xsi:type="dcterms:W3CDTF">2024-07-05T22:07:00Z</dcterms:created>
  <dcterms:modified xsi:type="dcterms:W3CDTF">2024-07-08T18:32:00Z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