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1F26" w14:textId="40E65EB8" w:rsidR="00C63E5F" w:rsidRDefault="00BD7FA4">
      <w:r>
        <w:t>Matorrales xerófilos 41%</w:t>
      </w:r>
    </w:p>
    <w:p w14:paraId="60CC8E8F" w14:textId="588401B1" w:rsidR="00BD7FA4" w:rsidRDefault="00BD7FA4">
      <w:r>
        <w:t>Bosques templados 25%</w:t>
      </w:r>
    </w:p>
    <w:p w14:paraId="5B41C7C7" w14:textId="2B958F35" w:rsidR="00BD7FA4" w:rsidRDefault="00BD7FA4">
      <w:r>
        <w:t>Selvas 22%</w:t>
      </w:r>
    </w:p>
    <w:p w14:paraId="23A3BF4B" w14:textId="2D6A40B6" w:rsidR="00BD7FA4" w:rsidRDefault="00BD7FA4">
      <w:r>
        <w:t>Otras áreas forestales 11%</w:t>
      </w:r>
    </w:p>
    <w:p w14:paraId="4FEB6DB3" w14:textId="64805DA6" w:rsidR="00BD7FA4" w:rsidRDefault="00BD7FA4">
      <w:r>
        <w:t>Manglares y otras asociaciones de vegetación 1%</w:t>
      </w:r>
    </w:p>
    <w:p w14:paraId="47B29147" w14:textId="77777777" w:rsidR="00BD7FA4" w:rsidRDefault="00BD7FA4"/>
    <w:sectPr w:rsidR="00BD7F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A4"/>
    <w:rsid w:val="00555121"/>
    <w:rsid w:val="00BD7FA4"/>
    <w:rsid w:val="00C3080B"/>
    <w:rsid w:val="00C6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C1F57"/>
  <w15:chartTrackingRefBased/>
  <w15:docId w15:val="{4AE10428-2715-451C-95F1-F4CA5819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Rosales</dc:creator>
  <cp:keywords/>
  <dc:description/>
  <cp:lastModifiedBy>Araceli Rosales</cp:lastModifiedBy>
  <cp:revision>1</cp:revision>
  <dcterms:created xsi:type="dcterms:W3CDTF">2022-07-14T21:01:00Z</dcterms:created>
  <dcterms:modified xsi:type="dcterms:W3CDTF">2022-07-14T21:03:00Z</dcterms:modified>
</cp:coreProperties>
</file>