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83" w:rsidRDefault="003A4FC2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r w:rsidRPr="003A4FC2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Día Mundial de la Energía</w:t>
      </w:r>
    </w:p>
    <w:p w:rsidR="00DD352D" w:rsidRDefault="00DD352D" w:rsidP="0093320D">
      <w:pPr>
        <w:jc w:val="center"/>
        <w:rPr>
          <w:b/>
        </w:rPr>
      </w:pPr>
    </w:p>
    <w:p w:rsidR="00DB76A5" w:rsidRDefault="00DB76A5" w:rsidP="00DB76A5">
      <w:pPr>
        <w:rPr>
          <w:bCs/>
        </w:rPr>
      </w:pPr>
      <w:r w:rsidRPr="00DB76A5">
        <w:rPr>
          <w:bCs/>
        </w:rPr>
        <w:t xml:space="preserve">Iberdrola México dispone en el país de una capacidad instalada de más de 9.1 GW, lo equivalente a suministrar energía a más de 20 millones de mexicanos. </w:t>
      </w:r>
    </w:p>
    <w:p w:rsidR="00DB76A5" w:rsidRPr="00DB76A5" w:rsidRDefault="00DB76A5" w:rsidP="00DB76A5">
      <w:pPr>
        <w:rPr>
          <w:bCs/>
        </w:rPr>
      </w:pPr>
    </w:p>
    <w:p w:rsidR="00DB76A5" w:rsidRPr="00DB76A5" w:rsidRDefault="00DB76A5" w:rsidP="00DB76A5">
      <w:pPr>
        <w:rPr>
          <w:bCs/>
        </w:rPr>
      </w:pPr>
      <w:r w:rsidRPr="00DB76A5">
        <w:rPr>
          <w:bCs/>
        </w:rPr>
        <w:t>Cuenta con:</w:t>
      </w:r>
    </w:p>
    <w:p w:rsidR="00DB76A5" w:rsidRPr="00DB76A5" w:rsidRDefault="00DB76A5" w:rsidP="00DB76A5">
      <w:pPr>
        <w:pStyle w:val="Prrafodelista"/>
        <w:numPr>
          <w:ilvl w:val="0"/>
          <w:numId w:val="9"/>
        </w:numPr>
        <w:rPr>
          <w:bCs/>
        </w:rPr>
      </w:pPr>
      <w:r w:rsidRPr="00DB76A5">
        <w:rPr>
          <w:bCs/>
        </w:rPr>
        <w:t xml:space="preserve">8,198 MW en diez centrales de ciclo combinado. Generan la energía equivalente a suministrar 33,764 cines. </w:t>
      </w:r>
    </w:p>
    <w:p w:rsidR="00DB76A5" w:rsidRPr="00DB76A5" w:rsidRDefault="00DB76A5" w:rsidP="00DB76A5">
      <w:pPr>
        <w:pStyle w:val="Prrafodelista"/>
        <w:numPr>
          <w:ilvl w:val="0"/>
          <w:numId w:val="9"/>
        </w:numPr>
        <w:rPr>
          <w:bCs/>
        </w:rPr>
      </w:pPr>
      <w:r w:rsidRPr="00DB76A5">
        <w:rPr>
          <w:bCs/>
        </w:rPr>
        <w:t xml:space="preserve">345 MW en cinco centrales de cogeneración. Generan la energía equivalente a suministrar 8,518 escuelas. </w:t>
      </w:r>
    </w:p>
    <w:p w:rsidR="00DB76A5" w:rsidRPr="00DB76A5" w:rsidRDefault="00DB76A5" w:rsidP="00DB76A5">
      <w:pPr>
        <w:pStyle w:val="Prrafodelista"/>
        <w:numPr>
          <w:ilvl w:val="0"/>
          <w:numId w:val="9"/>
        </w:numPr>
        <w:rPr>
          <w:bCs/>
        </w:rPr>
      </w:pPr>
      <w:r w:rsidRPr="00DB76A5">
        <w:rPr>
          <w:bCs/>
        </w:rPr>
        <w:t xml:space="preserve">365 MW en cinco parques eólicos. Generan la energía equivalente a suministrar 1,670 hospitales. </w:t>
      </w:r>
    </w:p>
    <w:p w:rsidR="00DB76A5" w:rsidRPr="00DB76A5" w:rsidRDefault="00DB76A5" w:rsidP="00DB76A5">
      <w:pPr>
        <w:pStyle w:val="Prrafodelista"/>
        <w:numPr>
          <w:ilvl w:val="0"/>
          <w:numId w:val="9"/>
        </w:numPr>
        <w:rPr>
          <w:bCs/>
        </w:rPr>
      </w:pPr>
      <w:r w:rsidRPr="00DB76A5">
        <w:rPr>
          <w:bCs/>
        </w:rPr>
        <w:t xml:space="preserve">270 MW en dos parques fotovoltaicos. Generan la energía equivalente a suministrar 806 supermercados.  </w:t>
      </w:r>
    </w:p>
    <w:p w:rsidR="00DB76A5" w:rsidRDefault="00DB76A5" w:rsidP="00DB76A5">
      <w:pPr>
        <w:rPr>
          <w:bCs/>
        </w:rPr>
      </w:pPr>
    </w:p>
    <w:p w:rsidR="001F2492" w:rsidRPr="00672D83" w:rsidRDefault="00DB76A5" w:rsidP="00DB76A5">
      <w:bookmarkStart w:id="0" w:name="_GoBack"/>
      <w:bookmarkEnd w:id="0"/>
      <w:r w:rsidRPr="00DB76A5">
        <w:rPr>
          <w:bCs/>
        </w:rPr>
        <w:t xml:space="preserve">Fuente: Cuadernos de la CONUEE.  </w:t>
      </w:r>
    </w:p>
    <w:sectPr w:rsidR="001F2492" w:rsidRPr="00672D83" w:rsidSect="00332428">
      <w:headerReference w:type="default" r:id="rId8"/>
      <w:footerReference w:type="default" r:id="rId9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ACE" w:rsidRDefault="004E0ACE" w:rsidP="009C473D">
      <w:r>
        <w:separator/>
      </w:r>
    </w:p>
  </w:endnote>
  <w:endnote w:type="continuationSeparator" w:id="0">
    <w:p w:rsidR="004E0ACE" w:rsidRDefault="004E0ACE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 w:rsidP="0017109B">
    <w:pPr>
      <w:pStyle w:val="Piedepgina"/>
    </w:pPr>
    <w:r w:rsidRPr="001757D5">
      <w:rPr>
        <w:sz w:val="28"/>
      </w:rPr>
      <w:fldChar w:fldCharType="begin"/>
    </w:r>
    <w:r>
      <w:rPr>
        <w:sz w:val="28"/>
      </w:rPr>
      <w:instrText>PAGE</w:instrText>
    </w:r>
    <w:r w:rsidRPr="001757D5">
      <w:rPr>
        <w:sz w:val="28"/>
      </w:rPr>
      <w:instrText xml:space="preserve">   \* MERGEFORMAT</w:instrText>
    </w:r>
    <w:r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ACE" w:rsidRDefault="004E0ACE" w:rsidP="009C473D">
      <w:r>
        <w:separator/>
      </w:r>
    </w:p>
  </w:footnote>
  <w:footnote w:type="continuationSeparator" w:id="0">
    <w:p w:rsidR="004E0ACE" w:rsidRDefault="004E0ACE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32790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10C6"/>
    <w:multiLevelType w:val="hybridMultilevel"/>
    <w:tmpl w:val="70BE9D9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A404B"/>
    <w:multiLevelType w:val="hybridMultilevel"/>
    <w:tmpl w:val="71A679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D2D1E"/>
    <w:multiLevelType w:val="hybridMultilevel"/>
    <w:tmpl w:val="0F4C34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A4FC2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94F4A"/>
    <w:rsid w:val="004A524F"/>
    <w:rsid w:val="004B00C8"/>
    <w:rsid w:val="004B1104"/>
    <w:rsid w:val="004B71A7"/>
    <w:rsid w:val="004C385D"/>
    <w:rsid w:val="004C4D2E"/>
    <w:rsid w:val="004D764C"/>
    <w:rsid w:val="004E0ACE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2177"/>
    <w:rsid w:val="005A483B"/>
    <w:rsid w:val="005A494F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33FF"/>
    <w:rsid w:val="00864657"/>
    <w:rsid w:val="00880ECF"/>
    <w:rsid w:val="0088327A"/>
    <w:rsid w:val="00884CD5"/>
    <w:rsid w:val="00892AD8"/>
    <w:rsid w:val="00895440"/>
    <w:rsid w:val="008E63F2"/>
    <w:rsid w:val="00901D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B76A5"/>
    <w:rsid w:val="00DC0275"/>
    <w:rsid w:val="00DC6263"/>
    <w:rsid w:val="00DD352D"/>
    <w:rsid w:val="00DE7B25"/>
    <w:rsid w:val="00DF16D4"/>
    <w:rsid w:val="00DF7C3A"/>
    <w:rsid w:val="00E01917"/>
    <w:rsid w:val="00E03BEB"/>
    <w:rsid w:val="00E04623"/>
    <w:rsid w:val="00E053B0"/>
    <w:rsid w:val="00E16131"/>
    <w:rsid w:val="00E23371"/>
    <w:rsid w:val="00E37847"/>
    <w:rsid w:val="00E4163A"/>
    <w:rsid w:val="00E44C49"/>
    <w:rsid w:val="00E517AF"/>
    <w:rsid w:val="00E53BCF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89E214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72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D5A4-C987-431C-BEDC-05E65D08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640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CLAUDIO RODRIGO BUSTAMANTE DEL VALLE</cp:lastModifiedBy>
  <cp:revision>2</cp:revision>
  <cp:lastPrinted>2018-01-09T18:22:00Z</cp:lastPrinted>
  <dcterms:created xsi:type="dcterms:W3CDTF">2020-09-03T16:06:00Z</dcterms:created>
  <dcterms:modified xsi:type="dcterms:W3CDTF">2020-09-03T16:06:00Z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