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595C" w14:textId="2571D6ED" w:rsidR="00F64AE8" w:rsidRDefault="00CC19C8">
      <w:r>
        <w:t xml:space="preserve">Mercado eléctrico mayorista (MEM) </w:t>
      </w:r>
    </w:p>
    <w:p w14:paraId="1B4F0A2E" w14:textId="396E12B9" w:rsidR="00CC19C8" w:rsidRDefault="00CC19C8">
      <w:r>
        <w:t xml:space="preserve">¿Qué es? </w:t>
      </w:r>
    </w:p>
    <w:p w14:paraId="4ED10EE2" w14:textId="230A782E" w:rsidR="00CC19C8" w:rsidRDefault="00CC19C8" w:rsidP="00CC19C8">
      <w:pPr>
        <w:pStyle w:val="Prrafodelista"/>
        <w:numPr>
          <w:ilvl w:val="0"/>
          <w:numId w:val="1"/>
        </w:numPr>
      </w:pPr>
      <w:r>
        <w:t>Mercado donde los participantes pueden vender y comprar energía eléctrica, potencia, certificados de energía limpia y productos asociados.</w:t>
      </w:r>
    </w:p>
    <w:p w14:paraId="63B15294" w14:textId="2404F596" w:rsidR="00CC19C8" w:rsidRDefault="00CC19C8" w:rsidP="00CC19C8">
      <w:pPr>
        <w:pStyle w:val="Prrafodelista"/>
        <w:numPr>
          <w:ilvl w:val="0"/>
          <w:numId w:val="1"/>
        </w:numPr>
      </w:pPr>
      <w:r>
        <w:t>Operado por el Centro Nacional de Control de Energía (</w:t>
      </w:r>
      <w:proofErr w:type="spellStart"/>
      <w:r>
        <w:t>Cenace</w:t>
      </w:r>
      <w:proofErr w:type="spellEnd"/>
      <w:r>
        <w:t xml:space="preserve">). </w:t>
      </w:r>
    </w:p>
    <w:p w14:paraId="6D4E2E97" w14:textId="67EAB4A8" w:rsidR="00CC19C8" w:rsidRDefault="00CC19C8" w:rsidP="00CC19C8">
      <w:r>
        <w:t>Ventajas</w:t>
      </w:r>
    </w:p>
    <w:p w14:paraId="32216C72" w14:textId="2AD5EFF8" w:rsidR="00CC19C8" w:rsidRDefault="00CC19C8" w:rsidP="00161A9E">
      <w:pPr>
        <w:pStyle w:val="Prrafodelista"/>
        <w:numPr>
          <w:ilvl w:val="0"/>
          <w:numId w:val="2"/>
        </w:numPr>
      </w:pPr>
      <w:r>
        <w:t xml:space="preserve">Aumento de competitividad de la oferta eléctrica. </w:t>
      </w:r>
    </w:p>
    <w:p w14:paraId="6C63CA1E" w14:textId="616218D7" w:rsidR="00CC19C8" w:rsidRDefault="00CC19C8" w:rsidP="00161A9E">
      <w:pPr>
        <w:pStyle w:val="Prrafodelista"/>
        <w:numPr>
          <w:ilvl w:val="0"/>
          <w:numId w:val="2"/>
        </w:numPr>
      </w:pPr>
      <w:r>
        <w:t xml:space="preserve">Transparencia en los procesos. </w:t>
      </w:r>
    </w:p>
    <w:p w14:paraId="0B5FCD3F" w14:textId="67D1B11E" w:rsidR="00CC19C8" w:rsidRDefault="00CC19C8" w:rsidP="00161A9E">
      <w:r>
        <w:t>Objetivos</w:t>
      </w:r>
    </w:p>
    <w:p w14:paraId="7284C834" w14:textId="25DCB153" w:rsidR="00CC19C8" w:rsidRDefault="00CC19C8" w:rsidP="00161A9E">
      <w:pPr>
        <w:pStyle w:val="Prrafodelista"/>
        <w:numPr>
          <w:ilvl w:val="0"/>
          <w:numId w:val="2"/>
        </w:numPr>
      </w:pPr>
      <w:r>
        <w:t xml:space="preserve">Promover la competitividad. </w:t>
      </w:r>
    </w:p>
    <w:p w14:paraId="1E8B73ED" w14:textId="7370E070" w:rsidR="00CC19C8" w:rsidRDefault="00CC19C8" w:rsidP="00161A9E">
      <w:pPr>
        <w:pStyle w:val="Prrafodelista"/>
        <w:numPr>
          <w:ilvl w:val="0"/>
          <w:numId w:val="2"/>
        </w:numPr>
      </w:pPr>
      <w:r>
        <w:t xml:space="preserve">Costos accesibles para los usuarios. </w:t>
      </w:r>
    </w:p>
    <w:p w14:paraId="4C5F1170" w14:textId="4DC31086" w:rsidR="00CC19C8" w:rsidRDefault="00CC19C8" w:rsidP="00CC19C8">
      <w:r>
        <w:t xml:space="preserve">Sistema </w:t>
      </w:r>
      <w:r w:rsidR="00161A9E">
        <w:t>Eléctrico</w:t>
      </w:r>
      <w:r>
        <w:t xml:space="preserve"> Nacional </w:t>
      </w:r>
    </w:p>
    <w:p w14:paraId="0AD6C115" w14:textId="09F0DE3F" w:rsidR="00CC19C8" w:rsidRDefault="00CC19C8" w:rsidP="00CC19C8">
      <w:r>
        <w:t xml:space="preserve">Su planeación y control operativo está a cargo del </w:t>
      </w:r>
      <w:proofErr w:type="spellStart"/>
      <w:r>
        <w:t>Cenace</w:t>
      </w:r>
      <w:proofErr w:type="spellEnd"/>
      <w:r>
        <w:t xml:space="preserve">, que se asegura de que más de 128 millones de personas en México tengan acceso a electricidad. Está compuesto por: </w:t>
      </w:r>
    </w:p>
    <w:p w14:paraId="788ACB8F" w14:textId="06A143BA" w:rsidR="00CC19C8" w:rsidRDefault="00CC19C8" w:rsidP="00161A9E">
      <w:pPr>
        <w:pStyle w:val="Prrafodelista"/>
        <w:numPr>
          <w:ilvl w:val="0"/>
          <w:numId w:val="3"/>
        </w:numPr>
      </w:pPr>
      <w:r>
        <w:t>53 registros de transmisión: líneas y subestaciones de alta tensión</w:t>
      </w:r>
      <w:r w:rsidR="00161A9E">
        <w:t>.</w:t>
      </w:r>
    </w:p>
    <w:p w14:paraId="03025A91" w14:textId="73AFFA9A" w:rsidR="00CC19C8" w:rsidRDefault="00CC19C8" w:rsidP="00161A9E">
      <w:pPr>
        <w:pStyle w:val="Prrafodelista"/>
        <w:numPr>
          <w:ilvl w:val="0"/>
          <w:numId w:val="3"/>
        </w:numPr>
      </w:pPr>
      <w:r>
        <w:t>108 zonas de carga</w:t>
      </w:r>
      <w:r w:rsidR="00161A9E">
        <w:t>.</w:t>
      </w:r>
    </w:p>
    <w:p w14:paraId="16604816" w14:textId="412DE373" w:rsidR="00CC19C8" w:rsidRDefault="00161A9E" w:rsidP="00161A9E">
      <w:pPr>
        <w:pStyle w:val="Prrafodelista"/>
        <w:numPr>
          <w:ilvl w:val="0"/>
          <w:numId w:val="3"/>
        </w:numPr>
      </w:pPr>
      <w:r>
        <w:t xml:space="preserve">2,538 nodos P, donde se determina el precio de la energía. </w:t>
      </w:r>
    </w:p>
    <w:p w14:paraId="187B9636" w14:textId="28F8DB08" w:rsidR="00161A9E" w:rsidRDefault="00161A9E" w:rsidP="00CC19C8">
      <w:r>
        <w:t>Participantes</w:t>
      </w:r>
    </w:p>
    <w:p w14:paraId="3E767DD3" w14:textId="20EF8990" w:rsidR="00161A9E" w:rsidRDefault="00161A9E" w:rsidP="00161A9E">
      <w:pPr>
        <w:pStyle w:val="Prrafodelista"/>
        <w:numPr>
          <w:ilvl w:val="0"/>
          <w:numId w:val="4"/>
        </w:numPr>
      </w:pPr>
      <w:proofErr w:type="spellStart"/>
      <w:r>
        <w:t>Cenace</w:t>
      </w:r>
      <w:proofErr w:type="spellEnd"/>
    </w:p>
    <w:p w14:paraId="207D2BA9" w14:textId="78C19567" w:rsidR="00161A9E" w:rsidRDefault="00161A9E" w:rsidP="00161A9E">
      <w:pPr>
        <w:pStyle w:val="Prrafodelista"/>
        <w:numPr>
          <w:ilvl w:val="0"/>
          <w:numId w:val="4"/>
        </w:numPr>
      </w:pPr>
      <w:r>
        <w:t xml:space="preserve">Generadores de energía </w:t>
      </w:r>
    </w:p>
    <w:p w14:paraId="358D95A4" w14:textId="6EE14313" w:rsidR="00161A9E" w:rsidRDefault="00161A9E" w:rsidP="00161A9E">
      <w:pPr>
        <w:pStyle w:val="Prrafodelista"/>
        <w:numPr>
          <w:ilvl w:val="0"/>
          <w:numId w:val="4"/>
        </w:numPr>
      </w:pPr>
      <w:r>
        <w:t>Transmisor*</w:t>
      </w:r>
    </w:p>
    <w:p w14:paraId="52D72637" w14:textId="042F60B0" w:rsidR="00161A9E" w:rsidRDefault="00161A9E" w:rsidP="00161A9E">
      <w:pPr>
        <w:pStyle w:val="Prrafodelista"/>
        <w:numPr>
          <w:ilvl w:val="0"/>
          <w:numId w:val="4"/>
        </w:numPr>
      </w:pPr>
      <w:r>
        <w:t>Distribuidor*</w:t>
      </w:r>
    </w:p>
    <w:p w14:paraId="289CFAE8" w14:textId="6F9D7814" w:rsidR="00161A9E" w:rsidRDefault="00161A9E" w:rsidP="00161A9E">
      <w:pPr>
        <w:pStyle w:val="Prrafodelista"/>
        <w:numPr>
          <w:ilvl w:val="0"/>
          <w:numId w:val="4"/>
        </w:numPr>
      </w:pPr>
      <w:r>
        <w:t>Suministradores</w:t>
      </w:r>
    </w:p>
    <w:p w14:paraId="07147CA6" w14:textId="3B2EB1EF" w:rsidR="00161A9E" w:rsidRDefault="00161A9E" w:rsidP="00161A9E">
      <w:pPr>
        <w:pStyle w:val="Prrafodelista"/>
        <w:numPr>
          <w:ilvl w:val="0"/>
          <w:numId w:val="4"/>
        </w:numPr>
      </w:pPr>
      <w:r>
        <w:t>Comercializadores</w:t>
      </w:r>
    </w:p>
    <w:p w14:paraId="096CDE6B" w14:textId="21E5AA3C" w:rsidR="00161A9E" w:rsidRDefault="00161A9E" w:rsidP="00161A9E">
      <w:pPr>
        <w:pStyle w:val="Prrafodelista"/>
        <w:numPr>
          <w:ilvl w:val="0"/>
          <w:numId w:val="4"/>
        </w:numPr>
      </w:pPr>
      <w:r>
        <w:t xml:space="preserve">Usuarios finales (domestico y usuarios calificados del MEM) </w:t>
      </w:r>
    </w:p>
    <w:p w14:paraId="02C08C01" w14:textId="375AB66C" w:rsidR="00161A9E" w:rsidRDefault="00161A9E" w:rsidP="00CC19C8">
      <w:r>
        <w:t xml:space="preserve">Costos </w:t>
      </w:r>
    </w:p>
    <w:p w14:paraId="2E1519E3" w14:textId="0ADA82BF" w:rsidR="00161A9E" w:rsidRDefault="00161A9E" w:rsidP="00CC19C8">
      <w:r>
        <w:t xml:space="preserve">Los precios son nodales y se calculan con base en tres componentes: </w:t>
      </w:r>
    </w:p>
    <w:p w14:paraId="7BD690FB" w14:textId="0E3AB388" w:rsidR="00161A9E" w:rsidRDefault="00161A9E" w:rsidP="00161A9E">
      <w:pPr>
        <w:pStyle w:val="Prrafodelista"/>
        <w:numPr>
          <w:ilvl w:val="0"/>
          <w:numId w:val="5"/>
        </w:numPr>
      </w:pPr>
      <w:r>
        <w:t xml:space="preserve">Componente de energía </w:t>
      </w:r>
    </w:p>
    <w:p w14:paraId="7D062B64" w14:textId="77789E40" w:rsidR="00161A9E" w:rsidRDefault="00161A9E" w:rsidP="00161A9E">
      <w:pPr>
        <w:pStyle w:val="Prrafodelista"/>
        <w:numPr>
          <w:ilvl w:val="0"/>
          <w:numId w:val="5"/>
        </w:numPr>
      </w:pPr>
      <w:r>
        <w:t xml:space="preserve">Componente de gestión </w:t>
      </w:r>
    </w:p>
    <w:p w14:paraId="695BF728" w14:textId="35425F3D" w:rsidR="00161A9E" w:rsidRDefault="00161A9E" w:rsidP="00161A9E">
      <w:pPr>
        <w:pStyle w:val="Prrafodelista"/>
        <w:numPr>
          <w:ilvl w:val="0"/>
          <w:numId w:val="5"/>
        </w:numPr>
      </w:pPr>
      <w:r>
        <w:t>Componente de perdidas</w:t>
      </w:r>
    </w:p>
    <w:p w14:paraId="4E4C70BD" w14:textId="1AEAA461" w:rsidR="00161A9E" w:rsidRDefault="00161A9E" w:rsidP="00CC19C8">
      <w:r>
        <w:t xml:space="preserve">La tarifa regulada o de referencia es determinada por el </w:t>
      </w:r>
      <w:proofErr w:type="spellStart"/>
      <w:r>
        <w:t>Cenace</w:t>
      </w:r>
      <w:proofErr w:type="spellEnd"/>
      <w:r>
        <w:t xml:space="preserve"> y la Comisión Reguladora de Energía (CRE). </w:t>
      </w:r>
    </w:p>
    <w:p w14:paraId="39C1FF2A" w14:textId="77777777" w:rsidR="00161A9E" w:rsidRDefault="00161A9E" w:rsidP="00CC19C8"/>
    <w:p w14:paraId="000218DD" w14:textId="4687F51B" w:rsidR="00CC19C8" w:rsidRPr="00161A9E" w:rsidRDefault="00161A9E" w:rsidP="00161A9E">
      <w:pPr>
        <w:jc w:val="right"/>
        <w:rPr>
          <w:sz w:val="16"/>
          <w:szCs w:val="16"/>
        </w:rPr>
      </w:pPr>
      <w:r w:rsidRPr="00161A9E">
        <w:rPr>
          <w:sz w:val="16"/>
          <w:szCs w:val="16"/>
        </w:rPr>
        <w:t xml:space="preserve">*Actividades exclusivas de CFE. </w:t>
      </w:r>
    </w:p>
    <w:sectPr w:rsidR="00CC19C8" w:rsidRPr="00161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E53"/>
    <w:multiLevelType w:val="hybridMultilevel"/>
    <w:tmpl w:val="7FE02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6997"/>
    <w:multiLevelType w:val="hybridMultilevel"/>
    <w:tmpl w:val="49C44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0572"/>
    <w:multiLevelType w:val="hybridMultilevel"/>
    <w:tmpl w:val="0928A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15E"/>
    <w:multiLevelType w:val="hybridMultilevel"/>
    <w:tmpl w:val="A9826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47116"/>
    <w:multiLevelType w:val="hybridMultilevel"/>
    <w:tmpl w:val="2D5EC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00061">
    <w:abstractNumId w:val="2"/>
  </w:num>
  <w:num w:numId="2" w16cid:durableId="945235352">
    <w:abstractNumId w:val="4"/>
  </w:num>
  <w:num w:numId="3" w16cid:durableId="1333483703">
    <w:abstractNumId w:val="1"/>
  </w:num>
  <w:num w:numId="4" w16cid:durableId="1440294560">
    <w:abstractNumId w:val="0"/>
  </w:num>
  <w:num w:numId="5" w16cid:durableId="2038315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C8"/>
    <w:rsid w:val="00161A9E"/>
    <w:rsid w:val="00555121"/>
    <w:rsid w:val="00C3080B"/>
    <w:rsid w:val="00CC19C8"/>
    <w:rsid w:val="00F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CAA0"/>
  <w15:chartTrackingRefBased/>
  <w15:docId w15:val="{5A063BCA-0806-4DFC-86A7-030BAA5A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2022-10-14T03:28:00Z</dcterms:created>
  <dcterms:modified xsi:type="dcterms:W3CDTF">2022-10-14T03:40:00Z</dcterms:modified>
</cp:coreProperties>
</file>